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iagrams/data1.xml" ContentType="application/vnd.openxmlformats-officedocument.drawingml.diagramData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diagrams/layout1.xml" ContentType="application/vnd.openxmlformats-officedocument.drawingml.diagramLayout+xml"/>
  <Override PartName="/word/theme/theme1.xml" ContentType="application/vnd.openxmlformats-officedocument.theme+xml"/>
  <Override PartName="/word/diagrams/drawing1.xml" ContentType="application/vnd.ms-office.drawingml.diagramDrawing+xml"/>
  <Override PartName="/word/diagrams/colors1.xml" ContentType="application/vnd.openxmlformats-officedocument.drawingml.diagramColors+xml"/>
  <Override PartName="/word/diagrams/quickStyle1.xml" ContentType="application/vnd.openxmlformats-officedocument.drawingml.diagramSty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C5E" w:rsidRPr="00723433" w:rsidRDefault="004B4C5E" w:rsidP="006D01AD">
      <w:pPr>
        <w:spacing w:after="0"/>
        <w:rPr>
          <w:b/>
        </w:rPr>
      </w:pPr>
    </w:p>
    <w:p w:rsidR="00965A75" w:rsidRPr="00723433" w:rsidRDefault="00EB0411" w:rsidP="006D01AD">
      <w:pPr>
        <w:spacing w:after="0"/>
        <w:rPr>
          <w:b/>
        </w:rPr>
      </w:pPr>
      <w:r w:rsidRPr="00723433">
        <w:rPr>
          <w:b/>
        </w:rPr>
        <w:t xml:space="preserve">April </w:t>
      </w:r>
      <w:r w:rsidR="00723433" w:rsidRPr="00723433">
        <w:rPr>
          <w:b/>
        </w:rPr>
        <w:t>13, 2017</w:t>
      </w:r>
    </w:p>
    <w:p w:rsidR="006D01AD" w:rsidRPr="00723433" w:rsidRDefault="006D01AD" w:rsidP="006D01AD">
      <w:pPr>
        <w:spacing w:after="0"/>
        <w:rPr>
          <w:b/>
        </w:rPr>
      </w:pPr>
    </w:p>
    <w:p w:rsidR="00C155B2" w:rsidRPr="00723433" w:rsidRDefault="00965A75" w:rsidP="006D01AD">
      <w:pPr>
        <w:spacing w:after="0"/>
        <w:rPr>
          <w:b/>
        </w:rPr>
      </w:pPr>
      <w:r w:rsidRPr="00723433">
        <w:rPr>
          <w:b/>
        </w:rPr>
        <w:t xml:space="preserve">To: </w:t>
      </w:r>
      <w:r w:rsidRPr="00723433">
        <w:rPr>
          <w:b/>
        </w:rPr>
        <w:tab/>
        <w:t>Recycling &amp; Energy Boar</w:t>
      </w:r>
      <w:r w:rsidR="00C155B2" w:rsidRPr="00723433">
        <w:rPr>
          <w:b/>
        </w:rPr>
        <w:t xml:space="preserve">d </w:t>
      </w:r>
      <w:r w:rsidR="00532B1E">
        <w:rPr>
          <w:b/>
        </w:rPr>
        <w:t>Facility Committee</w:t>
      </w:r>
      <w:r w:rsidR="00C155B2" w:rsidRPr="00723433">
        <w:rPr>
          <w:b/>
        </w:rPr>
        <w:br/>
        <w:t>From:</w:t>
      </w:r>
      <w:r w:rsidR="00C155B2" w:rsidRPr="00723433">
        <w:rPr>
          <w:b/>
        </w:rPr>
        <w:tab/>
        <w:t>Joint Leadership Team (JLT</w:t>
      </w:r>
      <w:r w:rsidR="005802B6" w:rsidRPr="00723433">
        <w:rPr>
          <w:b/>
        </w:rPr>
        <w:t xml:space="preserve">) </w:t>
      </w:r>
      <w:r w:rsidR="00C155B2" w:rsidRPr="00723433">
        <w:rPr>
          <w:b/>
        </w:rPr>
        <w:br/>
        <w:t>Re:</w:t>
      </w:r>
      <w:r w:rsidR="00C155B2" w:rsidRPr="00723433">
        <w:rPr>
          <w:b/>
        </w:rPr>
        <w:tab/>
      </w:r>
      <w:r w:rsidR="00796C11">
        <w:rPr>
          <w:b/>
        </w:rPr>
        <w:t>Technology Improvements to the R&amp;E Center</w:t>
      </w:r>
      <w:r w:rsidR="00723433" w:rsidRPr="00723433">
        <w:rPr>
          <w:b/>
        </w:rPr>
        <w:t xml:space="preserve"> </w:t>
      </w:r>
      <w:r w:rsidR="003634EF" w:rsidRPr="00723433">
        <w:rPr>
          <w:b/>
        </w:rPr>
        <w:t xml:space="preserve"> </w:t>
      </w:r>
      <w:r w:rsidR="00C155B2" w:rsidRPr="00723433">
        <w:rPr>
          <w:b/>
        </w:rPr>
        <w:t xml:space="preserve"> </w:t>
      </w:r>
    </w:p>
    <w:p w:rsidR="003634EF" w:rsidRPr="00723433" w:rsidRDefault="003634EF" w:rsidP="006D01AD">
      <w:pPr>
        <w:spacing w:after="0"/>
      </w:pPr>
    </w:p>
    <w:p w:rsidR="00790D79" w:rsidRDefault="004643BC" w:rsidP="00705E3B">
      <w:r>
        <w:t xml:space="preserve">Ramsey and Washington Counties, first through the Resource Recovery Project, and more recently through the Recycling and Energy Board, have continuously evaluated technologies related to waste </w:t>
      </w:r>
      <w:r w:rsidR="00790D79">
        <w:t>p</w:t>
      </w:r>
      <w:r>
        <w:t>rocessing (Attachment A). Since 2013</w:t>
      </w:r>
      <w:r w:rsidR="00790D79">
        <w:t>,</w:t>
      </w:r>
      <w:r>
        <w:t xml:space="preserve"> t</w:t>
      </w:r>
      <w:r w:rsidRPr="00723433">
        <w:t xml:space="preserve">he </w:t>
      </w:r>
      <w:r w:rsidR="00723433" w:rsidRPr="00723433">
        <w:t xml:space="preserve">R&amp;E Board has been </w:t>
      </w:r>
      <w:r w:rsidR="00790D79">
        <w:t>assessing</w:t>
      </w:r>
      <w:r w:rsidR="00790D79" w:rsidRPr="00723433">
        <w:t xml:space="preserve"> </w:t>
      </w:r>
      <w:r w:rsidR="00723433">
        <w:t xml:space="preserve">how </w:t>
      </w:r>
      <w:r w:rsidR="00796C11">
        <w:t xml:space="preserve">new or different </w:t>
      </w:r>
      <w:r w:rsidR="00723433">
        <w:t>technologies can help achieve the scope for resource management</w:t>
      </w:r>
      <w:r w:rsidR="00BA6D49">
        <w:t xml:space="preserve"> (See Appendix </w:t>
      </w:r>
      <w:r w:rsidR="00790D79">
        <w:t>B</w:t>
      </w:r>
      <w:r w:rsidR="00BA6D49">
        <w:t>)</w:t>
      </w:r>
      <w:r w:rsidR="00723433">
        <w:t>.</w:t>
      </w:r>
      <w:r w:rsidR="00796C11">
        <w:t xml:space="preserve"> </w:t>
      </w:r>
      <w:r>
        <w:t>The current focus of the R&amp;E Board’s work has been narrowed to evaluating how to integrate mixed waste processing (MWP) technology</w:t>
      </w:r>
      <w:r w:rsidR="00705E3B">
        <w:t xml:space="preserve"> </w:t>
      </w:r>
      <w:r>
        <w:t>into the R&amp;E Center, how to develop markets for organic materials through anaerobic digestion, and for refuse-derived-fuel (RDF) through gasification.</w:t>
      </w:r>
    </w:p>
    <w:p w:rsidR="00790D79" w:rsidRPr="00532B1E" w:rsidRDefault="00790D79" w:rsidP="00705E3B">
      <w:pPr>
        <w:rPr>
          <w:b/>
          <w:u w:val="single"/>
        </w:rPr>
      </w:pPr>
      <w:r w:rsidRPr="00532B1E">
        <w:rPr>
          <w:b/>
          <w:u w:val="single"/>
        </w:rPr>
        <w:t xml:space="preserve">Integrating MPW and Developing Anaerobic Digestion Markets </w:t>
      </w:r>
    </w:p>
    <w:p w:rsidR="00723433" w:rsidRDefault="008759DC" w:rsidP="003634EF">
      <w:r>
        <w:t xml:space="preserve">The work on new technologies can be viewed as having four steps. </w:t>
      </w:r>
      <w:r w:rsidR="00762AE5">
        <w:t>The diagram below</w:t>
      </w:r>
      <w:r w:rsidR="008E2AEF">
        <w:t xml:space="preserve">, </w:t>
      </w:r>
      <w:r w:rsidR="008E2AEF" w:rsidRPr="00705E3B">
        <w:rPr>
          <w:i/>
        </w:rPr>
        <w:t>Pathway to MWP</w:t>
      </w:r>
      <w:r w:rsidR="008E2AEF">
        <w:rPr>
          <w:i/>
        </w:rPr>
        <w:t>,</w:t>
      </w:r>
      <w:r w:rsidR="00762AE5">
        <w:t xml:space="preserve"> shows how the R&amp;E Board is currently at step three, </w:t>
      </w:r>
      <w:r w:rsidR="008E2AEF">
        <w:t>“</w:t>
      </w:r>
      <w:r w:rsidR="00762AE5" w:rsidRPr="00532B1E">
        <w:rPr>
          <w:i/>
        </w:rPr>
        <w:t>Identify</w:t>
      </w:r>
      <w:r w:rsidR="008E2AEF">
        <w:rPr>
          <w:i/>
        </w:rPr>
        <w:t xml:space="preserve"> the Preferred</w:t>
      </w:r>
      <w:r w:rsidR="00762AE5" w:rsidRPr="00532B1E">
        <w:rPr>
          <w:i/>
        </w:rPr>
        <w:t xml:space="preserve"> MWP Solution</w:t>
      </w:r>
      <w:r w:rsidR="00762AE5">
        <w:t>,</w:t>
      </w:r>
      <w:r w:rsidR="008E2AEF">
        <w:t>”</w:t>
      </w:r>
      <w:r w:rsidR="00762AE5">
        <w:t xml:space="preserve"> in its analysis. The </w:t>
      </w:r>
      <w:r w:rsidR="00762AE5" w:rsidRPr="00705E3B">
        <w:rPr>
          <w:i/>
        </w:rPr>
        <w:t>Pathway to MWP</w:t>
      </w:r>
      <w:r w:rsidR="00762AE5" w:rsidRPr="00723433">
        <w:t xml:space="preserve"> </w:t>
      </w:r>
      <w:r w:rsidR="008E2AEF">
        <w:t>describes the</w:t>
      </w:r>
      <w:r w:rsidR="00371009">
        <w:t xml:space="preserve"> </w:t>
      </w:r>
      <w:r w:rsidR="00762AE5">
        <w:t xml:space="preserve">decision making </w:t>
      </w:r>
      <w:r w:rsidR="008E2AEF">
        <w:t>process</w:t>
      </w:r>
      <w:r w:rsidR="00762AE5">
        <w:t xml:space="preserve"> to help the R&amp;E Board Facility Committee </w:t>
      </w:r>
      <w:r w:rsidR="008E2AEF">
        <w:t xml:space="preserve">and R&amp;E Board </w:t>
      </w:r>
      <w:r w:rsidR="00762AE5">
        <w:t xml:space="preserve">move through </w:t>
      </w:r>
      <w:r w:rsidR="00101342">
        <w:t>the phases of analysis into operations</w:t>
      </w:r>
      <w:r w:rsidR="00762AE5">
        <w:t xml:space="preserve">.  </w:t>
      </w:r>
      <w:r w:rsidR="00101342">
        <w:t xml:space="preserve">The remaining analysis </w:t>
      </w:r>
      <w:r w:rsidR="009F7C4F">
        <w:t>work in</w:t>
      </w:r>
      <w:r w:rsidR="008E2AEF">
        <w:t xml:space="preserve"> steps 3 and 4 are</w:t>
      </w:r>
      <w:r w:rsidR="00101342">
        <w:t xml:space="preserve"> </w:t>
      </w:r>
      <w:r w:rsidR="00762AE5">
        <w:t>focused on addressing the outstanding engineering, legal, finance and policy considerations</w:t>
      </w:r>
      <w:r w:rsidR="00101342">
        <w:t xml:space="preserve"> and how the R&amp;E Board can move onto step four, Implementation</w:t>
      </w:r>
      <w:r w:rsidR="00762AE5">
        <w:t>.</w:t>
      </w:r>
      <w:r w:rsidR="00101342">
        <w:t xml:space="preserve">  </w:t>
      </w:r>
      <w:r w:rsidR="00762AE5">
        <w:t xml:space="preserve">  </w:t>
      </w:r>
    </w:p>
    <w:p w:rsidR="00790D79" w:rsidRPr="00532B1E" w:rsidRDefault="00790D79" w:rsidP="003634EF">
      <w:pPr>
        <w:rPr>
          <w:b/>
        </w:rPr>
      </w:pPr>
      <w:r>
        <w:rPr>
          <w:b/>
        </w:rPr>
        <w:t>Pathway to MWP</w:t>
      </w:r>
    </w:p>
    <w:p w:rsidR="00705E3B" w:rsidRPr="00723433" w:rsidRDefault="00705E3B" w:rsidP="003634EF">
      <w:r>
        <w:rPr>
          <w:noProof/>
        </w:rPr>
        <w:drawing>
          <wp:inline distT="0" distB="0" distL="0" distR="0">
            <wp:extent cx="6591300" cy="2571750"/>
            <wp:effectExtent l="19050" t="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634EF" w:rsidRDefault="008E2AEF" w:rsidP="003634EF">
      <w:pPr>
        <w:rPr>
          <w:b/>
        </w:rPr>
      </w:pPr>
      <w:r>
        <w:rPr>
          <w:b/>
        </w:rPr>
        <w:t>Steps 3 and 4</w:t>
      </w:r>
      <w:r w:rsidR="00685BAF">
        <w:rPr>
          <w:b/>
        </w:rPr>
        <w:t>: Key activities and timeline</w:t>
      </w:r>
    </w:p>
    <w:p w:rsidR="00685BAF" w:rsidRDefault="008E2AEF" w:rsidP="00685BAF">
      <w:r>
        <w:t>Steps 3 and 4 of t</w:t>
      </w:r>
      <w:r w:rsidR="00685BAF">
        <w:t xml:space="preserve">he pathway to </w:t>
      </w:r>
      <w:r>
        <w:t xml:space="preserve">MWP </w:t>
      </w:r>
      <w:r w:rsidR="00685BAF">
        <w:t xml:space="preserve">starts by defining and designing </w:t>
      </w:r>
      <w:r w:rsidR="00685BAF" w:rsidRPr="00685BAF">
        <w:t>a MWP system that meets the R&amp;E Board</w:t>
      </w:r>
      <w:r>
        <w:t>’s</w:t>
      </w:r>
      <w:r w:rsidR="00685BAF" w:rsidRPr="00685BAF">
        <w:t xml:space="preserve"> needs</w:t>
      </w:r>
      <w:r w:rsidR="00A83FE7">
        <w:t xml:space="preserve"> by taking the knowledge gathered during the last several years to produce: </w:t>
      </w:r>
    </w:p>
    <w:p w:rsidR="00685BAF" w:rsidRPr="00685BAF" w:rsidRDefault="00A83FE7" w:rsidP="00685BAF">
      <w:pPr>
        <w:pStyle w:val="ListParagraph"/>
        <w:numPr>
          <w:ilvl w:val="0"/>
          <w:numId w:val="9"/>
        </w:numPr>
        <w:rPr>
          <w:i/>
        </w:rPr>
      </w:pPr>
      <w:r>
        <w:t>Preliminary design alternatives</w:t>
      </w:r>
      <w:r w:rsidR="00655F20">
        <w:t>;</w:t>
      </w:r>
    </w:p>
    <w:p w:rsidR="00685BAF" w:rsidRPr="00685BAF" w:rsidRDefault="00A83FE7" w:rsidP="00685BAF">
      <w:pPr>
        <w:pStyle w:val="ListParagraph"/>
        <w:numPr>
          <w:ilvl w:val="0"/>
          <w:numId w:val="9"/>
        </w:numPr>
        <w:rPr>
          <w:i/>
        </w:rPr>
      </w:pPr>
      <w:r>
        <w:t>Specific</w:t>
      </w:r>
      <w:r w:rsidR="00685BAF">
        <w:t xml:space="preserve"> recycling and organics recovery goals desired by the </w:t>
      </w:r>
      <w:r w:rsidR="00655F20">
        <w:t>R&amp;E Board;</w:t>
      </w:r>
    </w:p>
    <w:p w:rsidR="00685BAF" w:rsidRPr="00A83FE7" w:rsidRDefault="00A83FE7" w:rsidP="00685BAF">
      <w:pPr>
        <w:pStyle w:val="ListParagraph"/>
        <w:numPr>
          <w:ilvl w:val="0"/>
          <w:numId w:val="9"/>
        </w:numPr>
        <w:rPr>
          <w:i/>
        </w:rPr>
      </w:pPr>
      <w:r>
        <w:t xml:space="preserve">Clear understanding of the </w:t>
      </w:r>
      <w:r w:rsidR="00685BAF">
        <w:t>financial return on investment, costs of alternatives</w:t>
      </w:r>
      <w:r>
        <w:t xml:space="preserve">, </w:t>
      </w:r>
      <w:r w:rsidR="008E2AEF">
        <w:t xml:space="preserve">and </w:t>
      </w:r>
      <w:r>
        <w:t>social</w:t>
      </w:r>
      <w:r w:rsidR="008E2AEF">
        <w:t xml:space="preserve"> an</w:t>
      </w:r>
      <w:r w:rsidR="00532B1E">
        <w:t>d</w:t>
      </w:r>
      <w:r w:rsidR="008E2AEF">
        <w:t xml:space="preserve"> environmental</w:t>
      </w:r>
      <w:r>
        <w:t xml:space="preserve"> impact</w:t>
      </w:r>
      <w:r w:rsidR="008E2AEF">
        <w:t>s</w:t>
      </w:r>
      <w:r>
        <w:t xml:space="preserve"> of this decision</w:t>
      </w:r>
      <w:r w:rsidR="00655F20">
        <w:t>;</w:t>
      </w:r>
    </w:p>
    <w:p w:rsidR="00A83FE7" w:rsidRPr="00A83FE7" w:rsidRDefault="00A83FE7" w:rsidP="00685BAF">
      <w:pPr>
        <w:pStyle w:val="ListParagraph"/>
        <w:numPr>
          <w:ilvl w:val="0"/>
          <w:numId w:val="9"/>
        </w:numPr>
        <w:rPr>
          <w:i/>
        </w:rPr>
      </w:pPr>
      <w:r>
        <w:t>Organics management solution</w:t>
      </w:r>
      <w:r w:rsidR="008E2AEF">
        <w:t>s</w:t>
      </w:r>
      <w:r>
        <w:t xml:space="preserve"> that meet East Metro specific</w:t>
      </w:r>
      <w:r w:rsidR="00655F20">
        <w:t xml:space="preserve"> needs and economic constraints;</w:t>
      </w:r>
    </w:p>
    <w:p w:rsidR="00A83FE7" w:rsidRPr="00A83FE7" w:rsidRDefault="008E2AEF" w:rsidP="00685BAF">
      <w:pPr>
        <w:pStyle w:val="ListParagraph"/>
        <w:numPr>
          <w:ilvl w:val="0"/>
          <w:numId w:val="9"/>
        </w:numPr>
        <w:rPr>
          <w:i/>
        </w:rPr>
      </w:pPr>
      <w:r>
        <w:t>A time-sensitive and appropriate solicitation t</w:t>
      </w:r>
      <w:r w:rsidR="00A83FE7">
        <w:t>ool for procuring technology solution</w:t>
      </w:r>
      <w:r w:rsidR="00532B1E">
        <w:t>s</w:t>
      </w:r>
      <w:r w:rsidR="00655F20">
        <w:t>; and</w:t>
      </w:r>
    </w:p>
    <w:p w:rsidR="00A83FE7" w:rsidRPr="00A83FE7" w:rsidRDefault="008E2AEF" w:rsidP="00685BAF">
      <w:pPr>
        <w:pStyle w:val="ListParagraph"/>
        <w:numPr>
          <w:ilvl w:val="0"/>
          <w:numId w:val="9"/>
        </w:numPr>
        <w:rPr>
          <w:i/>
        </w:rPr>
      </w:pPr>
      <w:r>
        <w:t>A clear path</w:t>
      </w:r>
      <w:r w:rsidR="00A83FE7">
        <w:t xml:space="preserve"> </w:t>
      </w:r>
      <w:r>
        <w:t xml:space="preserve">to </w:t>
      </w:r>
      <w:r w:rsidR="00A83FE7">
        <w:t xml:space="preserve">financing MWP </w:t>
      </w:r>
      <w:r>
        <w:t xml:space="preserve">and related </w:t>
      </w:r>
      <w:r w:rsidR="009F7C4F">
        <w:t>improvements</w:t>
      </w:r>
      <w:r w:rsidR="00655F20">
        <w:t>.</w:t>
      </w:r>
    </w:p>
    <w:p w:rsidR="00A83FE7" w:rsidRDefault="00655F20" w:rsidP="00A83FE7">
      <w:r>
        <w:t xml:space="preserve">This analysis is estimated to take 18 months to complete.  At the end of 18 months, a MWP technology solution will ready for R&amp;E Board consideration.  The timeline for procurement release, construction and full operations will depend greatly upon the scope of the MWP technology solution desired but is estimated to take </w:t>
      </w:r>
      <w:r w:rsidR="008E2AEF">
        <w:t>another</w:t>
      </w:r>
      <w:r>
        <w:t xml:space="preserve"> 18 months for financing, procurement, and contracting</w:t>
      </w:r>
      <w:r w:rsidR="00532B1E">
        <w:t>,</w:t>
      </w:r>
      <w:r>
        <w:t xml:space="preserve"> with an additional 2 years for construction and testing.  </w:t>
      </w:r>
    </w:p>
    <w:p w:rsidR="00655F20" w:rsidRPr="00A83FE7" w:rsidRDefault="00655F20" w:rsidP="00A83FE7">
      <w:r>
        <w:t xml:space="preserve">The proposed Pathway to MWP has a desired full operation target date of October 2022.  The table below outlines key dates and activities.  </w:t>
      </w:r>
    </w:p>
    <w:tbl>
      <w:tblPr>
        <w:tblStyle w:val="ListTable4-Accent6"/>
        <w:tblW w:w="5000" w:type="pct"/>
        <w:tblLook w:val="04A0" w:firstRow="1" w:lastRow="0" w:firstColumn="1" w:lastColumn="0" w:noHBand="0" w:noVBand="1"/>
      </w:tblPr>
      <w:tblGrid>
        <w:gridCol w:w="2871"/>
        <w:gridCol w:w="1488"/>
        <w:gridCol w:w="1488"/>
        <w:gridCol w:w="4223"/>
      </w:tblGrid>
      <w:tr w:rsidR="00685BAF" w:rsidRPr="00685BAF" w:rsidTr="00655F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FFFFFF"/>
              </w:rPr>
            </w:pPr>
            <w:r w:rsidRPr="00685BAF">
              <w:rPr>
                <w:rFonts w:eastAsia="Times New Roman" w:cs="Times New Roman"/>
                <w:color w:val="FFFFFF"/>
              </w:rPr>
              <w:t>ACTIVITY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</w:rPr>
            </w:pPr>
            <w:r w:rsidRPr="00685BAF">
              <w:rPr>
                <w:rFonts w:eastAsia="Times New Roman" w:cs="Times New Roman"/>
                <w:color w:val="FFFFFF"/>
              </w:rPr>
              <w:t>START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</w:rPr>
            </w:pPr>
            <w:r w:rsidRPr="00685BAF">
              <w:rPr>
                <w:rFonts w:eastAsia="Times New Roman" w:cs="Times New Roman"/>
                <w:color w:val="FFFFFF"/>
              </w:rPr>
              <w:t>END</w:t>
            </w:r>
          </w:p>
        </w:tc>
        <w:tc>
          <w:tcPr>
            <w:tcW w:w="2097" w:type="pct"/>
            <w:noWrap/>
            <w:hideMark/>
          </w:tcPr>
          <w:p w:rsidR="00685BAF" w:rsidRPr="00685BAF" w:rsidRDefault="00685BAF" w:rsidP="00685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FFFFFF"/>
              </w:rPr>
            </w:pPr>
            <w:r w:rsidRPr="00685BAF">
              <w:rPr>
                <w:rFonts w:eastAsia="Times New Roman" w:cs="Times New Roman"/>
                <w:color w:val="FFFFFF"/>
              </w:rPr>
              <w:t>NOTES</w:t>
            </w:r>
          </w:p>
        </w:tc>
      </w:tr>
      <w:tr w:rsidR="00685BAF" w:rsidRPr="00685BAF" w:rsidTr="00655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Analysis Completion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4/1/2017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10/1/2018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 xml:space="preserve">Target date for engineering, financial, legal and policy analysis completion </w:t>
            </w:r>
            <w:r w:rsidR="00655F20">
              <w:rPr>
                <w:rFonts w:eastAsia="Times New Roman" w:cs="Times New Roman"/>
                <w:color w:val="37464D"/>
              </w:rPr>
              <w:t xml:space="preserve">and </w:t>
            </w:r>
            <w:r w:rsidR="00655F20" w:rsidRPr="00685BAF">
              <w:rPr>
                <w:rFonts w:eastAsia="Times New Roman" w:cs="Times New Roman"/>
                <w:color w:val="37464D"/>
              </w:rPr>
              <w:t xml:space="preserve">explore legislative opportunities </w:t>
            </w:r>
            <w:r w:rsidRPr="00685BAF">
              <w:rPr>
                <w:rFonts w:eastAsia="Times New Roman" w:cs="Times New Roman"/>
                <w:color w:val="37464D"/>
              </w:rPr>
              <w:t>[18 months]</w:t>
            </w:r>
          </w:p>
        </w:tc>
      </w:tr>
      <w:tr w:rsidR="00655F20" w:rsidRPr="00685BAF" w:rsidTr="00655F2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MWP Pathway and Financing Selection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4/1/2017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2/1/2019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Target date for R&amp;E Board approval of MWP pathway and financing mechanism(s) [+ 4 months]</w:t>
            </w:r>
          </w:p>
        </w:tc>
      </w:tr>
      <w:tr w:rsidR="00685BAF" w:rsidRPr="00685BAF" w:rsidTr="00655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Design Build Procurement Release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4/1/2017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5/1/2019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Target date for identifying how to issue Design Build Procurement, legal and financial issues addressed, other vendors as needed [+ 3 months]</w:t>
            </w:r>
          </w:p>
        </w:tc>
      </w:tr>
      <w:tr w:rsidR="00655F20" w:rsidRPr="00685BAF" w:rsidTr="00655F2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 xml:space="preserve">Design Build Contractor/Vendors Selected 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5/1/2019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10/1/2019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[+ 6 months]</w:t>
            </w:r>
          </w:p>
        </w:tc>
      </w:tr>
      <w:tr w:rsidR="00685BAF" w:rsidRPr="00685BAF" w:rsidTr="00655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Construction Mobilization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10/1/2019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1/1/2020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[+ 3 months]</w:t>
            </w:r>
          </w:p>
        </w:tc>
      </w:tr>
      <w:tr w:rsidR="00685BAF" w:rsidRPr="00685BAF" w:rsidTr="00655F2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Construction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1/1/2020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9/1/2021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[+ 18 months]</w:t>
            </w:r>
          </w:p>
        </w:tc>
      </w:tr>
      <w:tr w:rsidR="00685BAF" w:rsidRPr="00685BAF" w:rsidTr="00655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Testing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9/1/2021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3/1/2022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[+ 6 months]</w:t>
            </w:r>
          </w:p>
        </w:tc>
      </w:tr>
      <w:tr w:rsidR="00685BAF" w:rsidRPr="00685BAF" w:rsidTr="00655F2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Full Operations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3/1/2022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10/1/2022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 xml:space="preserve">Reach full operations </w:t>
            </w:r>
          </w:p>
        </w:tc>
      </w:tr>
      <w:tr w:rsidR="00685BAF" w:rsidRPr="00685BAF" w:rsidTr="00655F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Outreach and Education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4/1/2017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10/1/2022</w:t>
            </w:r>
          </w:p>
        </w:tc>
        <w:tc>
          <w:tcPr>
            <w:tcW w:w="2097" w:type="pct"/>
            <w:hideMark/>
          </w:tcPr>
          <w:p w:rsidR="00685BAF" w:rsidRPr="00685BAF" w:rsidRDefault="00685BAF" w:rsidP="00655F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Community and key stakeholder engagement, communications with possible partners including vendors</w:t>
            </w:r>
            <w:r w:rsidR="00655F20">
              <w:rPr>
                <w:rFonts w:eastAsia="Times New Roman" w:cs="Times New Roman"/>
                <w:color w:val="37464D"/>
              </w:rPr>
              <w:t xml:space="preserve"> </w:t>
            </w:r>
            <w:r w:rsidRPr="00685BAF">
              <w:rPr>
                <w:rFonts w:eastAsia="Times New Roman" w:cs="Times New Roman"/>
                <w:color w:val="37464D"/>
              </w:rPr>
              <w:t>[Ongoing]</w:t>
            </w:r>
          </w:p>
        </w:tc>
      </w:tr>
      <w:tr w:rsidR="00685BAF" w:rsidRPr="00685BAF" w:rsidTr="00655F20">
        <w:trPr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25" w:type="pct"/>
            <w:noWrap/>
            <w:hideMark/>
          </w:tcPr>
          <w:p w:rsidR="00685BAF" w:rsidRPr="00685BAF" w:rsidRDefault="00685BAF" w:rsidP="00685BAF">
            <w:pPr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Transfer Station Engagement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4/1/2017</w:t>
            </w:r>
          </w:p>
        </w:tc>
        <w:tc>
          <w:tcPr>
            <w:tcW w:w="739" w:type="pct"/>
            <w:noWrap/>
            <w:hideMark/>
          </w:tcPr>
          <w:p w:rsidR="00685BAF" w:rsidRPr="00685BAF" w:rsidRDefault="00685BAF" w:rsidP="00685BAF">
            <w:pPr>
              <w:ind w:firstLineChars="100" w:firstLine="2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10/1/2022</w:t>
            </w:r>
          </w:p>
        </w:tc>
        <w:tc>
          <w:tcPr>
            <w:tcW w:w="2097" w:type="pct"/>
            <w:hideMark/>
          </w:tcPr>
          <w:p w:rsidR="00685BAF" w:rsidRPr="00685BAF" w:rsidRDefault="00685BAF" w:rsidP="00685B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7464D"/>
              </w:rPr>
            </w:pPr>
            <w:r w:rsidRPr="00685BAF">
              <w:rPr>
                <w:rFonts w:eastAsia="Times New Roman" w:cs="Times New Roman"/>
                <w:color w:val="37464D"/>
              </w:rPr>
              <w:t>Ongoing engagement with transfer stations on their role in organics separation [Ongoing]</w:t>
            </w:r>
          </w:p>
        </w:tc>
      </w:tr>
    </w:tbl>
    <w:p w:rsidR="003634EF" w:rsidRDefault="003634EF" w:rsidP="00685BAF"/>
    <w:p w:rsidR="00790D79" w:rsidRDefault="00790D79" w:rsidP="00685BAF">
      <w:pPr>
        <w:rPr>
          <w:b/>
          <w:u w:val="single"/>
        </w:rPr>
      </w:pPr>
      <w:r>
        <w:rPr>
          <w:b/>
          <w:u w:val="single"/>
        </w:rPr>
        <w:t>Gasification</w:t>
      </w:r>
    </w:p>
    <w:p w:rsidR="00D15B1B" w:rsidRDefault="00864B1F" w:rsidP="00685BAF">
      <w:r>
        <w:t xml:space="preserve">Gasification is an emerging technology for converting Refuse Derived Fuel (RDF), aka shredded trash, to a bio-based fuel or chemical using intense heat.  The R&amp;E Board is looking to procure gasification services from a private sector end-market vendor.  </w:t>
      </w:r>
      <w:r w:rsidR="00D15B1B">
        <w:t>Several key elements have been completed to assist the R&amp;E Board in identifying and vetting a private sector gasification vendor including:</w:t>
      </w:r>
    </w:p>
    <w:p w:rsidR="00D15B1B" w:rsidRDefault="00D15B1B" w:rsidP="00532B1E">
      <w:pPr>
        <w:pStyle w:val="ListParagraph"/>
        <w:numPr>
          <w:ilvl w:val="0"/>
          <w:numId w:val="9"/>
        </w:numPr>
      </w:pPr>
      <w:r>
        <w:t>Issuing a Request for Expressions of Interest in September 2014 t</w:t>
      </w:r>
      <w:r w:rsidR="00864B1F">
        <w:t xml:space="preserve">o better understand the commercial viability of </w:t>
      </w:r>
      <w:r>
        <w:t>gasification</w:t>
      </w:r>
      <w:r w:rsidR="00864B1F">
        <w:t xml:space="preserve"> technology and its ability to integrate within the East Metro</w:t>
      </w:r>
      <w:r>
        <w:t xml:space="preserve"> system;</w:t>
      </w:r>
    </w:p>
    <w:p w:rsidR="00D15B1B" w:rsidRDefault="00D15B1B" w:rsidP="00532B1E">
      <w:pPr>
        <w:pStyle w:val="ListParagraph"/>
        <w:numPr>
          <w:ilvl w:val="0"/>
          <w:numId w:val="9"/>
        </w:numPr>
      </w:pPr>
      <w:r>
        <w:t xml:space="preserve">Visiting reference facilities; and </w:t>
      </w:r>
    </w:p>
    <w:p w:rsidR="00864B1F" w:rsidRDefault="00D15B1B" w:rsidP="00532B1E">
      <w:pPr>
        <w:pStyle w:val="ListParagraph"/>
        <w:numPr>
          <w:ilvl w:val="0"/>
          <w:numId w:val="9"/>
        </w:numPr>
      </w:pPr>
      <w:r>
        <w:t xml:space="preserve">Engaging in on-going conversations with multiple vendors.  </w:t>
      </w:r>
    </w:p>
    <w:p w:rsidR="005344F8" w:rsidRDefault="00425B73">
      <w:r>
        <w:t xml:space="preserve">Note: </w:t>
      </w:r>
      <w:r w:rsidR="005344F8">
        <w:t xml:space="preserve">In the startup phases, gasification would use some but not all of the shredded trash currently being combusted by Xcel Energy plants.  </w:t>
      </w:r>
      <w:r>
        <w:t xml:space="preserve">During the next 5 years, RDF produced at the R&amp;E Center would </w:t>
      </w:r>
      <w:r w:rsidR="009A09B2">
        <w:t xml:space="preserve">continue to be transported </w:t>
      </w:r>
      <w:r>
        <w:t xml:space="preserve">to Xcel Energy plants in Red Wing and Mankato for combustion.  The goal of finding a gasification vendor would be </w:t>
      </w:r>
      <w:r w:rsidR="009A09B2">
        <w:t xml:space="preserve">to </w:t>
      </w:r>
      <w:r>
        <w:t xml:space="preserve">phase out RDF combustion and move solely to RDF gasification over a set period of time. More than one gasification </w:t>
      </w:r>
      <w:r w:rsidR="009A09B2">
        <w:t>vendor could be</w:t>
      </w:r>
      <w:r>
        <w:t xml:space="preserve"> a partner/RDF user.  </w:t>
      </w:r>
    </w:p>
    <w:p w:rsidR="00D15B1B" w:rsidRDefault="00D15B1B">
      <w:pPr>
        <w:rPr>
          <w:b/>
        </w:rPr>
      </w:pPr>
      <w:r>
        <w:rPr>
          <w:b/>
        </w:rPr>
        <w:t>Key activities and timeline</w:t>
      </w:r>
    </w:p>
    <w:p w:rsidR="00D15B1B" w:rsidRDefault="00D15B1B">
      <w:r>
        <w:t>The next step for the R&amp;E Board in its pathway to Gasification</w:t>
      </w:r>
      <w:r w:rsidR="005344F8">
        <w:t xml:space="preserve"> include:</w:t>
      </w:r>
    </w:p>
    <w:p w:rsidR="00425B73" w:rsidRPr="00425B73" w:rsidRDefault="00425B73" w:rsidP="00532B1E">
      <w:pPr>
        <w:pStyle w:val="ListParagraph"/>
        <w:numPr>
          <w:ilvl w:val="0"/>
          <w:numId w:val="9"/>
        </w:numPr>
      </w:pPr>
      <w:r>
        <w:t>Ascertaining</w:t>
      </w:r>
      <w:r w:rsidRPr="00425B73">
        <w:t xml:space="preserve"> </w:t>
      </w:r>
      <w:r w:rsidRPr="00532B1E">
        <w:t>the engineering specifications</w:t>
      </w:r>
      <w:r>
        <w:t xml:space="preserve"> and volume </w:t>
      </w:r>
      <w:r w:rsidRPr="00E354AE">
        <w:t>of RDF needed for gasification</w:t>
      </w:r>
      <w:r>
        <w:t xml:space="preserve"> and any changes needed to be made at the R&amp;E Center;  </w:t>
      </w:r>
    </w:p>
    <w:p w:rsidR="005344F8" w:rsidRPr="00532B1E" w:rsidRDefault="005344F8" w:rsidP="00532B1E">
      <w:pPr>
        <w:pStyle w:val="ListParagraph"/>
        <w:numPr>
          <w:ilvl w:val="0"/>
          <w:numId w:val="9"/>
        </w:numPr>
        <w:rPr>
          <w:b/>
          <w:u w:val="single"/>
        </w:rPr>
      </w:pPr>
      <w:r>
        <w:t>Identifying an appropriate solicitation tool for procuring one or more private sector end-market users of RDF; and</w:t>
      </w:r>
    </w:p>
    <w:p w:rsidR="005344F8" w:rsidRPr="005344F8" w:rsidRDefault="005344F8" w:rsidP="00532B1E">
      <w:pPr>
        <w:pStyle w:val="ListParagraph"/>
        <w:numPr>
          <w:ilvl w:val="0"/>
          <w:numId w:val="9"/>
        </w:numPr>
        <w:rPr>
          <w:b/>
          <w:u w:val="single"/>
        </w:rPr>
      </w:pPr>
      <w:r>
        <w:t>Developing a clear understanding of the financial return on investment, costs of alternatives, and social an</w:t>
      </w:r>
      <w:r w:rsidR="009A09B2">
        <w:t>d</w:t>
      </w:r>
      <w:r>
        <w:t xml:space="preserve"> environmental impact</w:t>
      </w:r>
      <w:r w:rsidR="009A09B2">
        <w:t>s</w:t>
      </w:r>
      <w:r>
        <w:t xml:space="preserve"> of this decision.</w:t>
      </w:r>
    </w:p>
    <w:p w:rsidR="005344F8" w:rsidRPr="005344F8" w:rsidRDefault="005344F8" w:rsidP="00532B1E">
      <w:pPr>
        <w:rPr>
          <w:b/>
          <w:u w:val="single"/>
        </w:rPr>
      </w:pPr>
      <w:r>
        <w:t xml:space="preserve">This solicitation review and final analysis is estimated to take 1 year to complete with the goal of issuing a request </w:t>
      </w:r>
      <w:r w:rsidR="00403C05">
        <w:t xml:space="preserve">for services </w:t>
      </w:r>
      <w:r>
        <w:t xml:space="preserve">in 2017.  </w:t>
      </w:r>
    </w:p>
    <w:p w:rsidR="00655F20" w:rsidRPr="00532B1E" w:rsidRDefault="005D094B" w:rsidP="00685BAF">
      <w:pPr>
        <w:rPr>
          <w:b/>
          <w:u w:val="single"/>
        </w:rPr>
      </w:pPr>
      <w:r w:rsidRPr="00532B1E">
        <w:rPr>
          <w:b/>
          <w:u w:val="single"/>
        </w:rPr>
        <w:t>Role of the Facility Committee</w:t>
      </w:r>
    </w:p>
    <w:p w:rsidR="005D094B" w:rsidRDefault="005D094B" w:rsidP="00685BAF">
      <w:r>
        <w:t>The Facility Committee’s role in these improvements, as approved by the R&amp;E Bo</w:t>
      </w:r>
      <w:r w:rsidR="00790D79">
        <w:t>a</w:t>
      </w:r>
      <w:r>
        <w:t>rd in October 2015 is</w:t>
      </w:r>
      <w:r w:rsidR="00403C05">
        <w:t xml:space="preserve"> to:</w:t>
      </w:r>
    </w:p>
    <w:p w:rsidR="005D094B" w:rsidRDefault="005D094B" w:rsidP="00532B1E">
      <w:pPr>
        <w:pStyle w:val="ListParagraph"/>
        <w:numPr>
          <w:ilvl w:val="0"/>
          <w:numId w:val="11"/>
        </w:numPr>
      </w:pPr>
      <w:r>
        <w:t>Review new technologies that are appropriate to the Facility,</w:t>
      </w:r>
    </w:p>
    <w:p w:rsidR="005D094B" w:rsidRDefault="005D094B" w:rsidP="00532B1E">
      <w:pPr>
        <w:pStyle w:val="ListParagraph"/>
        <w:numPr>
          <w:ilvl w:val="0"/>
          <w:numId w:val="11"/>
        </w:numPr>
      </w:pPr>
      <w:r>
        <w:t>Review major Facility improvement plans, and</w:t>
      </w:r>
    </w:p>
    <w:p w:rsidR="005D094B" w:rsidRDefault="005D094B" w:rsidP="00532B1E">
      <w:pPr>
        <w:pStyle w:val="ListParagraph"/>
        <w:numPr>
          <w:ilvl w:val="0"/>
          <w:numId w:val="11"/>
        </w:numPr>
      </w:pPr>
      <w:r>
        <w:t>Make Facility recommendations, including capital and technology improvement</w:t>
      </w:r>
      <w:r w:rsidR="00403C05">
        <w:t>s</w:t>
      </w:r>
      <w:bookmarkStart w:id="0" w:name="_GoBack"/>
      <w:bookmarkEnd w:id="0"/>
      <w:r>
        <w:t>, to the R&amp;E Board.</w:t>
      </w:r>
    </w:p>
    <w:p w:rsidR="005D094B" w:rsidRDefault="005D094B" w:rsidP="005D094B">
      <w:r>
        <w:t>Beginning in May 2017 a significant amount of the Committee’s time will be spent on the technology improvement process. At the May meeting staff will present a more specific timeline and work plan to assist the Committee process.</w:t>
      </w:r>
    </w:p>
    <w:p w:rsidR="004643BC" w:rsidRDefault="00655F20">
      <w:r>
        <w:t xml:space="preserve">  </w:t>
      </w:r>
    </w:p>
    <w:p w:rsidR="004643BC" w:rsidRDefault="004643BC" w:rsidP="00532B1E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0D79" w:rsidRDefault="00790D7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4643BC" w:rsidRPr="00532B1E" w:rsidRDefault="004643BC" w:rsidP="00532B1E">
      <w:p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532B1E">
        <w:rPr>
          <w:b/>
          <w:sz w:val="24"/>
          <w:szCs w:val="24"/>
        </w:rPr>
        <w:t>Attachment A</w:t>
      </w:r>
    </w:p>
    <w:p w:rsidR="004643BC" w:rsidRDefault="004643BC" w:rsidP="004643BC">
      <w:pPr>
        <w:pStyle w:val="Header"/>
        <w:jc w:val="center"/>
        <w:rPr>
          <w:b/>
          <w:sz w:val="24"/>
          <w:szCs w:val="24"/>
        </w:rPr>
      </w:pPr>
      <w:r w:rsidRPr="00423BC1">
        <w:rPr>
          <w:b/>
          <w:sz w:val="24"/>
          <w:szCs w:val="24"/>
        </w:rPr>
        <w:t>Ramsey/Washington County Resource Recovery Project</w:t>
      </w:r>
    </w:p>
    <w:p w:rsidR="004643BC" w:rsidRPr="00423BC1" w:rsidRDefault="004643BC" w:rsidP="004643BC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Ramsey/Washington Recycling &amp; Energy Board</w:t>
      </w:r>
    </w:p>
    <w:p w:rsidR="004643BC" w:rsidRPr="00423BC1" w:rsidRDefault="004643BC" w:rsidP="004643BC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Technology </w:t>
      </w:r>
      <w:r w:rsidRPr="00423BC1">
        <w:rPr>
          <w:b/>
          <w:sz w:val="24"/>
          <w:szCs w:val="24"/>
        </w:rPr>
        <w:t>Related Reports</w:t>
      </w:r>
    </w:p>
    <w:p w:rsidR="004643BC" w:rsidRDefault="004643BC" w:rsidP="00532B1E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4643BC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2000, </w:t>
      </w:r>
      <w:r w:rsidRPr="00734CD2">
        <w:rPr>
          <w:b/>
          <w:i/>
          <w:sz w:val="24"/>
          <w:szCs w:val="24"/>
        </w:rPr>
        <w:t>Research Feasibility of Dedicated Combustion</w:t>
      </w:r>
      <w:r>
        <w:rPr>
          <w:sz w:val="24"/>
          <w:szCs w:val="24"/>
        </w:rPr>
        <w:t>, Foth Report</w:t>
      </w:r>
    </w:p>
    <w:p w:rsidR="004643BC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April 2000, </w:t>
      </w:r>
      <w:r w:rsidRPr="00734CD2">
        <w:rPr>
          <w:b/>
          <w:i/>
          <w:sz w:val="24"/>
          <w:szCs w:val="24"/>
        </w:rPr>
        <w:t>Research Study of  Alternative Waste Processing Technologies</w:t>
      </w:r>
      <w:r>
        <w:rPr>
          <w:sz w:val="24"/>
          <w:szCs w:val="24"/>
        </w:rPr>
        <w:t>, Foth Report</w:t>
      </w:r>
    </w:p>
    <w:p w:rsidR="004643BC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November 2001, </w:t>
      </w:r>
      <w:r w:rsidRPr="00734CD2">
        <w:rPr>
          <w:b/>
          <w:i/>
          <w:sz w:val="24"/>
          <w:szCs w:val="24"/>
        </w:rPr>
        <w:t>Comparisons</w:t>
      </w:r>
      <w:r>
        <w:rPr>
          <w:b/>
          <w:i/>
          <w:sz w:val="24"/>
          <w:szCs w:val="24"/>
        </w:rPr>
        <w:t xml:space="preserve"> of Potential Electricity </w:t>
      </w:r>
      <w:r w:rsidRPr="00734CD2">
        <w:rPr>
          <w:b/>
          <w:i/>
          <w:sz w:val="24"/>
          <w:szCs w:val="24"/>
        </w:rPr>
        <w:t>Production  from RDF and LFG</w:t>
      </w:r>
      <w:r>
        <w:rPr>
          <w:sz w:val="24"/>
          <w:szCs w:val="24"/>
        </w:rPr>
        <w:t>, Foth Report</w:t>
      </w:r>
    </w:p>
    <w:p w:rsidR="004643BC" w:rsidRDefault="00790D79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September</w:t>
      </w:r>
      <w:r w:rsidR="004643BC">
        <w:rPr>
          <w:sz w:val="24"/>
          <w:szCs w:val="24"/>
        </w:rPr>
        <w:t xml:space="preserve"> 2004, </w:t>
      </w:r>
      <w:r w:rsidR="004643BC" w:rsidRPr="00734CD2">
        <w:rPr>
          <w:b/>
          <w:i/>
          <w:sz w:val="24"/>
          <w:szCs w:val="24"/>
        </w:rPr>
        <w:t>Updated Research Study of Alternative Waste Processing Technologies</w:t>
      </w:r>
      <w:r w:rsidR="004643BC">
        <w:rPr>
          <w:sz w:val="24"/>
          <w:szCs w:val="24"/>
        </w:rPr>
        <w:t>, Foth Report</w:t>
      </w:r>
    </w:p>
    <w:p w:rsidR="004643BC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734CD2">
        <w:rPr>
          <w:sz w:val="24"/>
          <w:szCs w:val="24"/>
        </w:rPr>
        <w:t xml:space="preserve">May 2008, </w:t>
      </w:r>
      <w:r w:rsidRPr="00734CD2">
        <w:rPr>
          <w:b/>
          <w:i/>
          <w:sz w:val="24"/>
          <w:szCs w:val="24"/>
        </w:rPr>
        <w:t>Updated Research Study of Alternative Waste Processing Technologies</w:t>
      </w:r>
      <w:r w:rsidRPr="00734CD2">
        <w:rPr>
          <w:sz w:val="24"/>
          <w:szCs w:val="24"/>
        </w:rPr>
        <w:t>. Foth Report</w:t>
      </w:r>
    </w:p>
    <w:p w:rsidR="004643BC" w:rsidRPr="00E15A74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rStyle w:val="Strong"/>
          <w:b w:val="0"/>
          <w:bCs w:val="0"/>
          <w:sz w:val="24"/>
          <w:szCs w:val="24"/>
        </w:rPr>
      </w:pPr>
      <w:r w:rsidRPr="00E15A74">
        <w:rPr>
          <w:rStyle w:val="Strong"/>
          <w:b w:val="0"/>
          <w:sz w:val="24"/>
          <w:szCs w:val="24"/>
          <w:shd w:val="clear" w:color="auto" w:fill="FFFFFF"/>
        </w:rPr>
        <w:t>May 2008</w:t>
      </w:r>
      <w:r>
        <w:rPr>
          <w:rStyle w:val="Strong"/>
          <w:b w:val="0"/>
          <w:sz w:val="24"/>
          <w:szCs w:val="24"/>
          <w:shd w:val="clear" w:color="auto" w:fill="FFFFFF"/>
        </w:rPr>
        <w:t>,</w:t>
      </w:r>
      <w:r w:rsidRPr="00E15A74">
        <w:rPr>
          <w:rStyle w:val="Strong"/>
          <w:b w:val="0"/>
          <w:sz w:val="24"/>
          <w:szCs w:val="24"/>
          <w:shd w:val="clear" w:color="auto" w:fill="FFFFFF"/>
        </w:rPr>
        <w:t xml:space="preserve"> </w:t>
      </w:r>
      <w:r w:rsidRPr="00E15A74">
        <w:rPr>
          <w:rStyle w:val="Strong"/>
          <w:i/>
          <w:sz w:val="24"/>
          <w:szCs w:val="24"/>
          <w:shd w:val="clear" w:color="auto" w:fill="FFFFFF"/>
        </w:rPr>
        <w:t>Carbon Emission Analysis to Transport Recyclable Paper</w:t>
      </w:r>
      <w:r w:rsidRPr="00E15A74">
        <w:rPr>
          <w:rStyle w:val="Strong"/>
          <w:b w:val="0"/>
          <w:sz w:val="24"/>
          <w:szCs w:val="24"/>
          <w:shd w:val="clear" w:color="auto" w:fill="FFFFFF"/>
        </w:rPr>
        <w:t>, Foth Report</w:t>
      </w:r>
    </w:p>
    <w:p w:rsidR="004643BC" w:rsidRPr="00E15A74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i/>
          <w:sz w:val="24"/>
          <w:szCs w:val="24"/>
        </w:rPr>
      </w:pPr>
      <w:r w:rsidRPr="00E15A74">
        <w:rPr>
          <w:sz w:val="24"/>
          <w:szCs w:val="24"/>
        </w:rPr>
        <w:t xml:space="preserve">June 2009, </w:t>
      </w:r>
      <w:r w:rsidRPr="00E15A74">
        <w:rPr>
          <w:b/>
          <w:i/>
          <w:sz w:val="24"/>
          <w:szCs w:val="24"/>
        </w:rPr>
        <w:t>Source Separate Organics Materials Anaerobic Digestion Feasibility Study</w:t>
      </w:r>
      <w:r>
        <w:rPr>
          <w:b/>
          <w:i/>
          <w:sz w:val="24"/>
          <w:szCs w:val="24"/>
        </w:rPr>
        <w:t>,</w:t>
      </w:r>
      <w:r>
        <w:rPr>
          <w:sz w:val="24"/>
          <w:szCs w:val="24"/>
        </w:rPr>
        <w:t xml:space="preserve"> Foth Report</w:t>
      </w:r>
    </w:p>
    <w:p w:rsidR="004643BC" w:rsidRPr="00E15A74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E15A74">
        <w:rPr>
          <w:sz w:val="24"/>
          <w:szCs w:val="24"/>
        </w:rPr>
        <w:t xml:space="preserve">June 2010, </w:t>
      </w:r>
      <w:r w:rsidRPr="00E15A74">
        <w:rPr>
          <w:b/>
          <w:i/>
          <w:sz w:val="24"/>
          <w:szCs w:val="24"/>
        </w:rPr>
        <w:t>Organic Materials from Commercial Establishments – a Supply Assessment.</w:t>
      </w:r>
      <w:r w:rsidRPr="00E15A74">
        <w:rPr>
          <w:sz w:val="24"/>
          <w:szCs w:val="24"/>
        </w:rPr>
        <w:t xml:space="preserve"> Foth Report</w:t>
      </w:r>
    </w:p>
    <w:p w:rsidR="004643BC" w:rsidRPr="00E15A74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E15A74">
        <w:rPr>
          <w:sz w:val="24"/>
          <w:szCs w:val="24"/>
        </w:rPr>
        <w:t xml:space="preserve">April 2011, </w:t>
      </w:r>
      <w:r w:rsidRPr="00E15A74">
        <w:rPr>
          <w:b/>
          <w:i/>
          <w:sz w:val="24"/>
          <w:szCs w:val="24"/>
        </w:rPr>
        <w:t>Organics Collection Efficienc</w:t>
      </w:r>
      <w:r w:rsidRPr="00E15A74">
        <w:rPr>
          <w:sz w:val="24"/>
          <w:szCs w:val="24"/>
        </w:rPr>
        <w:t>ies, Memo from Foth</w:t>
      </w:r>
    </w:p>
    <w:p w:rsidR="004643BC" w:rsidRPr="00E15A74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E15A74">
        <w:rPr>
          <w:sz w:val="24"/>
          <w:szCs w:val="24"/>
        </w:rPr>
        <w:t xml:space="preserve">May 2011, </w:t>
      </w:r>
      <w:r w:rsidRPr="00E15A74">
        <w:rPr>
          <w:b/>
          <w:i/>
          <w:sz w:val="24"/>
          <w:szCs w:val="24"/>
        </w:rPr>
        <w:t>An Integrated Organic Waste Management System From the Perspective of Commercial Waste Generators</w:t>
      </w:r>
      <w:r w:rsidRPr="00E15A74">
        <w:rPr>
          <w:sz w:val="24"/>
          <w:szCs w:val="24"/>
        </w:rPr>
        <w:t>, JL Taitt and Associates</w:t>
      </w:r>
    </w:p>
    <w:p w:rsidR="004643BC" w:rsidRPr="00E15A74" w:rsidRDefault="004643BC" w:rsidP="004643BC">
      <w:pPr>
        <w:pStyle w:val="ListParagraph"/>
        <w:numPr>
          <w:ilvl w:val="0"/>
          <w:numId w:val="10"/>
        </w:numPr>
        <w:spacing w:after="0" w:line="276" w:lineRule="auto"/>
        <w:rPr>
          <w:sz w:val="24"/>
          <w:szCs w:val="24"/>
        </w:rPr>
      </w:pPr>
      <w:r w:rsidRPr="00E15A74">
        <w:rPr>
          <w:sz w:val="24"/>
          <w:szCs w:val="24"/>
        </w:rPr>
        <w:t xml:space="preserve">January 2012, </w:t>
      </w:r>
      <w:r w:rsidRPr="00E15A74">
        <w:rPr>
          <w:rFonts w:cstheme="minorHAnsi"/>
          <w:b/>
          <w:sz w:val="24"/>
          <w:szCs w:val="24"/>
        </w:rPr>
        <w:t xml:space="preserve">Request for Expressions of Interest - Regarding Organic Waste Transfer Station Capacity and Related Management Services. </w:t>
      </w:r>
      <w:r w:rsidRPr="00E15A74">
        <w:rPr>
          <w:rFonts w:cstheme="minorHAnsi"/>
          <w:sz w:val="24"/>
          <w:szCs w:val="24"/>
        </w:rPr>
        <w:t>Resource Recovery Document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>October 2013,</w:t>
      </w:r>
      <w:r w:rsidRPr="00456619">
        <w:rPr>
          <w:b/>
          <w:bCs/>
          <w:i/>
          <w:sz w:val="24"/>
          <w:szCs w:val="24"/>
        </w:rPr>
        <w:t xml:space="preserve"> Preliminary Technical Status of the Newport and Two Xcel Combustion, Facilities, </w:t>
      </w:r>
      <w:r w:rsidRPr="00456619">
        <w:rPr>
          <w:bCs/>
          <w:sz w:val="24"/>
          <w:szCs w:val="24"/>
        </w:rPr>
        <w:t xml:space="preserve">Foth 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>October 2013,</w:t>
      </w:r>
      <w:r w:rsidRPr="00456619">
        <w:rPr>
          <w:bCs/>
          <w:sz w:val="24"/>
          <w:szCs w:val="24"/>
        </w:rPr>
        <w:t xml:space="preserve"> </w:t>
      </w:r>
      <w:r w:rsidRPr="00456619">
        <w:rPr>
          <w:b/>
          <w:bCs/>
          <w:i/>
          <w:sz w:val="24"/>
          <w:szCs w:val="24"/>
        </w:rPr>
        <w:t>Alternative Technologies for Municipal Solid Waste</w:t>
      </w:r>
      <w:r w:rsidRPr="00456619">
        <w:rPr>
          <w:bCs/>
          <w:sz w:val="24"/>
          <w:szCs w:val="24"/>
        </w:rPr>
        <w:t xml:space="preserve">, </w:t>
      </w:r>
      <w:r w:rsidRPr="00456619">
        <w:rPr>
          <w:sz w:val="24"/>
          <w:szCs w:val="24"/>
        </w:rPr>
        <w:t>Foth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>January 2014,</w:t>
      </w:r>
      <w:r w:rsidRPr="00456619">
        <w:rPr>
          <w:bCs/>
          <w:sz w:val="24"/>
          <w:szCs w:val="24"/>
        </w:rPr>
        <w:t xml:space="preserve"> </w:t>
      </w:r>
      <w:r w:rsidRPr="00456619">
        <w:rPr>
          <w:b/>
          <w:bCs/>
          <w:i/>
          <w:sz w:val="24"/>
          <w:szCs w:val="24"/>
        </w:rPr>
        <w:t xml:space="preserve">Technology Comparative Analysis </w:t>
      </w:r>
      <w:r w:rsidRPr="00456619">
        <w:rPr>
          <w:bCs/>
          <w:sz w:val="24"/>
          <w:szCs w:val="24"/>
        </w:rPr>
        <w:t xml:space="preserve">– </w:t>
      </w:r>
      <w:r w:rsidRPr="00456619">
        <w:rPr>
          <w:sz w:val="24"/>
          <w:szCs w:val="24"/>
        </w:rPr>
        <w:t>Foth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 xml:space="preserve">January 2014, </w:t>
      </w:r>
      <w:r w:rsidRPr="00456619">
        <w:rPr>
          <w:b/>
          <w:bCs/>
          <w:i/>
          <w:sz w:val="24"/>
          <w:szCs w:val="24"/>
        </w:rPr>
        <w:t>Preliminary Resource Recovery Feasibility Report</w:t>
      </w:r>
      <w:r w:rsidRPr="00456619">
        <w:rPr>
          <w:bCs/>
          <w:sz w:val="24"/>
          <w:szCs w:val="24"/>
        </w:rPr>
        <w:t xml:space="preserve">, </w:t>
      </w:r>
      <w:r w:rsidRPr="00456619">
        <w:rPr>
          <w:sz w:val="24"/>
          <w:szCs w:val="24"/>
        </w:rPr>
        <w:t>Foth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>Memorandum from Foth, dated April 18, 2014 – “</w:t>
      </w:r>
      <w:r w:rsidRPr="00456619">
        <w:rPr>
          <w:b/>
          <w:bCs/>
          <w:i/>
          <w:iCs/>
          <w:sz w:val="24"/>
          <w:szCs w:val="24"/>
        </w:rPr>
        <w:t>Water Needs and Use for Selected Technologies</w:t>
      </w:r>
      <w:r w:rsidRPr="00456619">
        <w:rPr>
          <w:bCs/>
          <w:i/>
          <w:iCs/>
          <w:sz w:val="24"/>
          <w:szCs w:val="24"/>
        </w:rPr>
        <w:t>.</w:t>
      </w:r>
      <w:r w:rsidRPr="00456619">
        <w:rPr>
          <w:bCs/>
          <w:sz w:val="24"/>
          <w:szCs w:val="24"/>
        </w:rPr>
        <w:t>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 xml:space="preserve">Memorandum from Foth dated April 18, 2014 – </w:t>
      </w:r>
      <w:r w:rsidRPr="00456619">
        <w:rPr>
          <w:i/>
          <w:iCs/>
          <w:sz w:val="24"/>
          <w:szCs w:val="24"/>
        </w:rPr>
        <w:t>“</w:t>
      </w:r>
      <w:r w:rsidRPr="00456619">
        <w:rPr>
          <w:b/>
          <w:bCs/>
          <w:i/>
          <w:iCs/>
          <w:sz w:val="24"/>
          <w:szCs w:val="24"/>
        </w:rPr>
        <w:t>Two additional technology options requested.”</w:t>
      </w:r>
      <w:r w:rsidRPr="00456619">
        <w:rPr>
          <w:bCs/>
          <w:i/>
          <w:iCs/>
          <w:sz w:val="24"/>
          <w:szCs w:val="24"/>
        </w:rPr>
        <w:t xml:space="preserve">            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 xml:space="preserve">Memorandum from Foth dated April 18, 2014 – </w:t>
      </w:r>
      <w:r w:rsidRPr="00456619">
        <w:rPr>
          <w:bCs/>
          <w:sz w:val="24"/>
          <w:szCs w:val="24"/>
        </w:rPr>
        <w:t>“</w:t>
      </w:r>
      <w:r w:rsidRPr="00456619">
        <w:rPr>
          <w:b/>
          <w:bCs/>
          <w:i/>
          <w:iCs/>
          <w:sz w:val="24"/>
          <w:szCs w:val="24"/>
        </w:rPr>
        <w:t>Follow-up on Technology Financial Analysis</w:t>
      </w:r>
      <w:r w:rsidRPr="00456619">
        <w:rPr>
          <w:bCs/>
          <w:i/>
          <w:iCs/>
          <w:sz w:val="24"/>
          <w:szCs w:val="24"/>
        </w:rPr>
        <w:t>.”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 xml:space="preserve">Memorandum from Foth, dated April 18, 2014 – </w:t>
      </w:r>
      <w:r w:rsidRPr="00456619">
        <w:rPr>
          <w:bCs/>
          <w:sz w:val="24"/>
          <w:szCs w:val="24"/>
        </w:rPr>
        <w:t>“</w:t>
      </w:r>
      <w:r w:rsidRPr="00456619">
        <w:rPr>
          <w:b/>
          <w:bCs/>
          <w:i/>
          <w:iCs/>
          <w:sz w:val="24"/>
          <w:szCs w:val="24"/>
        </w:rPr>
        <w:t>Sanigreen/Sanimax Summary Process Overview, Permitting Status; and Proposed Feedstocks.”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456619">
        <w:rPr>
          <w:sz w:val="24"/>
          <w:szCs w:val="24"/>
        </w:rPr>
        <w:t xml:space="preserve">Memorandum from Foth, dated April 18, 2014 – </w:t>
      </w:r>
      <w:r w:rsidRPr="00456619">
        <w:rPr>
          <w:i/>
          <w:iCs/>
          <w:sz w:val="24"/>
          <w:szCs w:val="24"/>
        </w:rPr>
        <w:t>“</w:t>
      </w:r>
      <w:r w:rsidRPr="00456619">
        <w:rPr>
          <w:b/>
          <w:bCs/>
          <w:i/>
          <w:iCs/>
          <w:sz w:val="24"/>
          <w:szCs w:val="24"/>
        </w:rPr>
        <w:t>Follow-up comparison of the Current Newport RDF Plant and Vecoplan System.”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456619">
        <w:rPr>
          <w:sz w:val="24"/>
          <w:szCs w:val="24"/>
        </w:rPr>
        <w:t xml:space="preserve">Memorandum from Foth dated April 18, 2014 – </w:t>
      </w:r>
      <w:r w:rsidRPr="00456619">
        <w:rPr>
          <w:i/>
          <w:iCs/>
          <w:sz w:val="24"/>
          <w:szCs w:val="24"/>
        </w:rPr>
        <w:t>“</w:t>
      </w:r>
      <w:r w:rsidRPr="00456619">
        <w:rPr>
          <w:b/>
          <w:bCs/>
          <w:i/>
          <w:iCs/>
          <w:sz w:val="24"/>
          <w:szCs w:val="24"/>
        </w:rPr>
        <w:t>Ethanol Demand versus Production.”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 xml:space="preserve">Memorandum from Foth, dated April 18, 2014 – </w:t>
      </w:r>
      <w:r w:rsidRPr="00456619">
        <w:rPr>
          <w:bCs/>
          <w:sz w:val="24"/>
          <w:szCs w:val="24"/>
        </w:rPr>
        <w:t>“</w:t>
      </w:r>
      <w:r w:rsidRPr="00456619">
        <w:rPr>
          <w:b/>
          <w:bCs/>
          <w:i/>
          <w:iCs/>
          <w:sz w:val="24"/>
          <w:szCs w:val="24"/>
        </w:rPr>
        <w:t>Energy Analysis of Selected Proce</w:t>
      </w:r>
      <w:r w:rsidRPr="00456619">
        <w:rPr>
          <w:b/>
          <w:bCs/>
          <w:sz w:val="24"/>
          <w:szCs w:val="24"/>
        </w:rPr>
        <w:t>sses</w:t>
      </w:r>
      <w:r w:rsidRPr="00456619">
        <w:rPr>
          <w:bCs/>
          <w:sz w:val="24"/>
          <w:szCs w:val="24"/>
        </w:rPr>
        <w:t>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sz w:val="24"/>
          <w:szCs w:val="24"/>
        </w:rPr>
      </w:pPr>
      <w:r w:rsidRPr="00456619">
        <w:rPr>
          <w:sz w:val="24"/>
          <w:szCs w:val="24"/>
        </w:rPr>
        <w:t>Memorandum from Foth, dated April 18, 2014 – “</w:t>
      </w:r>
      <w:r w:rsidRPr="00456619">
        <w:rPr>
          <w:b/>
          <w:bCs/>
          <w:i/>
          <w:iCs/>
          <w:sz w:val="24"/>
          <w:szCs w:val="24"/>
        </w:rPr>
        <w:t>Follow-up on Technology Siting and Permitting Analysis”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>September 2014 – Report from Foth titled “</w:t>
      </w:r>
      <w:r w:rsidRPr="00456619">
        <w:rPr>
          <w:b/>
          <w:bCs/>
          <w:i/>
          <w:sz w:val="24"/>
          <w:szCs w:val="24"/>
        </w:rPr>
        <w:t>Waste Composition Study</w:t>
      </w:r>
      <w:r w:rsidRPr="00456619">
        <w:rPr>
          <w:bCs/>
          <w:sz w:val="24"/>
          <w:szCs w:val="24"/>
        </w:rPr>
        <w:t>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i/>
          <w:sz w:val="24"/>
          <w:szCs w:val="24"/>
        </w:rPr>
      </w:pPr>
      <w:r w:rsidRPr="00456619">
        <w:rPr>
          <w:sz w:val="24"/>
          <w:szCs w:val="24"/>
        </w:rPr>
        <w:t>September 2014 – Memo from Foth titled “</w:t>
      </w:r>
      <w:r w:rsidRPr="00456619">
        <w:rPr>
          <w:b/>
          <w:bCs/>
          <w:i/>
          <w:sz w:val="24"/>
          <w:szCs w:val="24"/>
        </w:rPr>
        <w:t>Estimated Calculations of Additional SSR/SSO Tons”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b/>
          <w:i/>
          <w:sz w:val="24"/>
          <w:szCs w:val="24"/>
        </w:rPr>
      </w:pPr>
      <w:r w:rsidRPr="00456619">
        <w:rPr>
          <w:sz w:val="24"/>
          <w:szCs w:val="24"/>
        </w:rPr>
        <w:t xml:space="preserve">September 2014 – Report from Foth titled </w:t>
      </w:r>
      <w:r w:rsidRPr="00456619">
        <w:rPr>
          <w:b/>
          <w:i/>
          <w:sz w:val="24"/>
          <w:szCs w:val="24"/>
        </w:rPr>
        <w:t>“</w:t>
      </w:r>
      <w:r w:rsidRPr="00456619">
        <w:rPr>
          <w:b/>
          <w:bCs/>
          <w:i/>
          <w:sz w:val="24"/>
          <w:szCs w:val="24"/>
        </w:rPr>
        <w:t>Analysis of Mixed Waste Processing (MWP) at the Newport Resource Recovery Facility”</w:t>
      </w:r>
    </w:p>
    <w:p w:rsidR="004643BC" w:rsidRPr="00456619" w:rsidRDefault="004643BC" w:rsidP="004643BC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456619">
        <w:rPr>
          <w:sz w:val="24"/>
          <w:szCs w:val="24"/>
        </w:rPr>
        <w:t>September 2014 – Report from Foth titled “</w:t>
      </w:r>
      <w:r w:rsidRPr="00456619">
        <w:rPr>
          <w:b/>
          <w:bCs/>
          <w:i/>
          <w:sz w:val="24"/>
          <w:szCs w:val="24"/>
        </w:rPr>
        <w:t xml:space="preserve">Summary of Responses to Request for Expressions of Interest on Gasification Technologies to Process Mixed Municipal Solid Waste” </w:t>
      </w:r>
      <w:r w:rsidRPr="00456619">
        <w:rPr>
          <w:b/>
          <w:bCs/>
          <w:i/>
          <w:sz w:val="24"/>
          <w:szCs w:val="24"/>
        </w:rPr>
        <w:tab/>
      </w:r>
    </w:p>
    <w:p w:rsidR="004643BC" w:rsidRDefault="004643BC" w:rsidP="003823D5">
      <w:pPr>
        <w:numPr>
          <w:ilvl w:val="0"/>
          <w:numId w:val="10"/>
        </w:numPr>
        <w:autoSpaceDE w:val="0"/>
        <w:autoSpaceDN w:val="0"/>
        <w:spacing w:after="0" w:line="240" w:lineRule="auto"/>
        <w:rPr>
          <w:sz w:val="24"/>
          <w:szCs w:val="24"/>
        </w:rPr>
      </w:pPr>
      <w:r w:rsidRPr="008E2AEF">
        <w:rPr>
          <w:sz w:val="24"/>
          <w:szCs w:val="24"/>
        </w:rPr>
        <w:t xml:space="preserve">September 15, 2014 </w:t>
      </w:r>
      <w:r w:rsidRPr="008E2AEF">
        <w:rPr>
          <w:b/>
          <w:bCs/>
          <w:i/>
          <w:iCs/>
          <w:sz w:val="24"/>
          <w:szCs w:val="24"/>
        </w:rPr>
        <w:t>SaniGreen/Sanimax Summary of Status Discussion on August 27, 2014</w:t>
      </w:r>
      <w:r w:rsidRPr="008E2AEF">
        <w:rPr>
          <w:bCs/>
          <w:i/>
          <w:iCs/>
          <w:sz w:val="24"/>
          <w:szCs w:val="24"/>
        </w:rPr>
        <w:t xml:space="preserve">, </w:t>
      </w:r>
      <w:r w:rsidRPr="008E2AEF">
        <w:rPr>
          <w:sz w:val="24"/>
          <w:szCs w:val="24"/>
        </w:rPr>
        <w:t xml:space="preserve">memo </w:t>
      </w:r>
      <w:r w:rsidR="00790D79" w:rsidRPr="008E2AEF">
        <w:rPr>
          <w:sz w:val="24"/>
          <w:szCs w:val="24"/>
        </w:rPr>
        <w:t xml:space="preserve">from </w:t>
      </w:r>
      <w:proofErr w:type="spellStart"/>
      <w:r w:rsidR="00790D79" w:rsidRPr="008E2AEF">
        <w:rPr>
          <w:sz w:val="24"/>
          <w:szCs w:val="24"/>
        </w:rPr>
        <w:t>Foth</w:t>
      </w:r>
      <w:proofErr w:type="spellEnd"/>
      <w:r w:rsidR="008E2AEF">
        <w:rPr>
          <w:sz w:val="24"/>
          <w:szCs w:val="24"/>
        </w:rPr>
        <w:t>.</w:t>
      </w:r>
    </w:p>
    <w:p w:rsidR="008E2AEF" w:rsidRDefault="008E2AEF" w:rsidP="008E2AE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8E2AEF" w:rsidRPr="008E2AEF" w:rsidRDefault="008E2AEF" w:rsidP="008E2AE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790D79" w:rsidRDefault="00790D79">
      <w:pPr>
        <w:rPr>
          <w:b/>
        </w:rPr>
      </w:pPr>
      <w:r>
        <w:rPr>
          <w:b/>
        </w:rPr>
        <w:br w:type="page"/>
      </w:r>
    </w:p>
    <w:p w:rsidR="00655F20" w:rsidRDefault="004643BC" w:rsidP="00685BAF">
      <w:pPr>
        <w:rPr>
          <w:b/>
        </w:rPr>
      </w:pPr>
      <w:r>
        <w:rPr>
          <w:b/>
        </w:rPr>
        <w:t>Attachment B</w:t>
      </w:r>
      <w:r w:rsidR="00BA6D49">
        <w:rPr>
          <w:b/>
        </w:rPr>
        <w:t>: Scope for Resource Management</w:t>
      </w:r>
    </w:p>
    <w:p w:rsidR="008E2AEF" w:rsidRPr="008E2AEF" w:rsidRDefault="008E2AEF" w:rsidP="00685BAF"/>
    <w:p w:rsidR="00BA6D49" w:rsidRDefault="00BA6D49" w:rsidP="00685BAF">
      <w:pPr>
        <w:rPr>
          <w:b/>
        </w:rPr>
      </w:pPr>
      <w:r w:rsidRPr="00BA6D49">
        <w:rPr>
          <w:b/>
          <w:noProof/>
        </w:rPr>
        <w:drawing>
          <wp:inline distT="0" distB="0" distL="0" distR="0">
            <wp:extent cx="6400800" cy="4800600"/>
            <wp:effectExtent l="0" t="0" r="0" b="0"/>
            <wp:docPr id="5" name="Picture 5" descr="\\co.ramsey.mn.us\eh\Shared\sw_share\RRP\Future of Processing 2013-2014\Policy Evaluation\Scope for Resource Management_FINAL_1-20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.ramsey.mn.us\eh\Shared\sw_share\RRP\Future of Processing 2013-2014\Policy Evaluation\Scope for Resource Management_FINAL_1-20-1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D49" w:rsidRPr="00655F20" w:rsidRDefault="00BA6D49" w:rsidP="00685BAF">
      <w:pPr>
        <w:rPr>
          <w:b/>
        </w:rPr>
      </w:pPr>
    </w:p>
    <w:sectPr w:rsidR="00BA6D49" w:rsidRPr="00655F20" w:rsidSect="00532B1E">
      <w:headerReference w:type="first" r:id="rId13"/>
      <w:pgSz w:w="12240" w:h="15840"/>
      <w:pgMar w:top="1440" w:right="1080" w:bottom="117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60" w:rsidRDefault="00234C60" w:rsidP="00965A75">
      <w:pPr>
        <w:spacing w:after="0" w:line="240" w:lineRule="auto"/>
      </w:pPr>
      <w:r>
        <w:separator/>
      </w:r>
    </w:p>
  </w:endnote>
  <w:endnote w:type="continuationSeparator" w:id="0">
    <w:p w:rsidR="00234C60" w:rsidRDefault="00234C60" w:rsidP="0096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60" w:rsidRDefault="00234C60" w:rsidP="00965A75">
      <w:pPr>
        <w:spacing w:after="0" w:line="240" w:lineRule="auto"/>
      </w:pPr>
      <w:r>
        <w:separator/>
      </w:r>
    </w:p>
  </w:footnote>
  <w:footnote w:type="continuationSeparator" w:id="0">
    <w:p w:rsidR="00234C60" w:rsidRDefault="00234C60" w:rsidP="00965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AF" w:rsidRDefault="00685BAF">
    <w:pPr>
      <w:pStyle w:val="Header"/>
    </w:pPr>
    <w:r w:rsidRPr="00723433">
      <w:rPr>
        <w:rFonts w:cs="Arial"/>
        <w:b/>
        <w:noProof/>
        <w:sz w:val="20"/>
        <w:szCs w:val="20"/>
      </w:rPr>
      <w:drawing>
        <wp:inline distT="0" distB="0" distL="0" distR="0" wp14:anchorId="5C102B12" wp14:editId="735134BE">
          <wp:extent cx="5943600" cy="937909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6215_RamWash_Letterhead_v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37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EBF"/>
    <w:multiLevelType w:val="hybridMultilevel"/>
    <w:tmpl w:val="67D2690A"/>
    <w:lvl w:ilvl="0" w:tplc="097E5F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1EC2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88A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8CA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62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BE6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32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43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AC8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66D7DC2"/>
    <w:multiLevelType w:val="hybridMultilevel"/>
    <w:tmpl w:val="48F42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53A14"/>
    <w:multiLevelType w:val="hybridMultilevel"/>
    <w:tmpl w:val="82521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E0911"/>
    <w:multiLevelType w:val="hybridMultilevel"/>
    <w:tmpl w:val="25B0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C2218"/>
    <w:multiLevelType w:val="hybridMultilevel"/>
    <w:tmpl w:val="51E2E47E"/>
    <w:lvl w:ilvl="0" w:tplc="04090001">
      <w:start w:val="1"/>
      <w:numFmt w:val="bullet"/>
      <w:lvlText w:val=""/>
      <w:lvlJc w:val="left"/>
      <w:pPr>
        <w:ind w:left="102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</w:abstractNum>
  <w:abstractNum w:abstractNumId="5" w15:restartNumberingAfterBreak="0">
    <w:nsid w:val="4A753CD2"/>
    <w:multiLevelType w:val="hybridMultilevel"/>
    <w:tmpl w:val="B3AA1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7C2F47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3F6F"/>
    <w:multiLevelType w:val="hybridMultilevel"/>
    <w:tmpl w:val="E50A3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50114"/>
    <w:multiLevelType w:val="hybridMultilevel"/>
    <w:tmpl w:val="1580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733A9"/>
    <w:multiLevelType w:val="hybridMultilevel"/>
    <w:tmpl w:val="95FEB2C0"/>
    <w:lvl w:ilvl="0" w:tplc="B122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76DA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63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749C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548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D42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B2B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8F4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DD67B56"/>
    <w:multiLevelType w:val="hybridMultilevel"/>
    <w:tmpl w:val="E75A05AC"/>
    <w:lvl w:ilvl="0" w:tplc="E40A11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6471FE">
      <w:start w:val="8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60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0B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D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2F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BAF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2A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129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ED94A67"/>
    <w:multiLevelType w:val="hybridMultilevel"/>
    <w:tmpl w:val="7A80EF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2D4"/>
    <w:rsid w:val="000C0488"/>
    <w:rsid w:val="00101342"/>
    <w:rsid w:val="001068CB"/>
    <w:rsid w:val="001D5182"/>
    <w:rsid w:val="00234C60"/>
    <w:rsid w:val="002A6BAB"/>
    <w:rsid w:val="003104F4"/>
    <w:rsid w:val="003634EF"/>
    <w:rsid w:val="00371009"/>
    <w:rsid w:val="00403C05"/>
    <w:rsid w:val="00425B73"/>
    <w:rsid w:val="004643BC"/>
    <w:rsid w:val="00465142"/>
    <w:rsid w:val="004B4C5E"/>
    <w:rsid w:val="004F0E2E"/>
    <w:rsid w:val="00532B1E"/>
    <w:rsid w:val="005344F8"/>
    <w:rsid w:val="00540F5D"/>
    <w:rsid w:val="005802B6"/>
    <w:rsid w:val="005D094B"/>
    <w:rsid w:val="005E42D4"/>
    <w:rsid w:val="005F1669"/>
    <w:rsid w:val="00655F20"/>
    <w:rsid w:val="00657847"/>
    <w:rsid w:val="0067750B"/>
    <w:rsid w:val="00685BAF"/>
    <w:rsid w:val="00697EE6"/>
    <w:rsid w:val="006D01AD"/>
    <w:rsid w:val="00705E3B"/>
    <w:rsid w:val="00723433"/>
    <w:rsid w:val="00762AE5"/>
    <w:rsid w:val="00775103"/>
    <w:rsid w:val="00790D79"/>
    <w:rsid w:val="00796C11"/>
    <w:rsid w:val="007A466C"/>
    <w:rsid w:val="00833240"/>
    <w:rsid w:val="00845F5C"/>
    <w:rsid w:val="00854387"/>
    <w:rsid w:val="00864B1F"/>
    <w:rsid w:val="00871656"/>
    <w:rsid w:val="008759DC"/>
    <w:rsid w:val="008E2AEF"/>
    <w:rsid w:val="00912EDC"/>
    <w:rsid w:val="00941F61"/>
    <w:rsid w:val="00965A75"/>
    <w:rsid w:val="009A09B2"/>
    <w:rsid w:val="009E40D1"/>
    <w:rsid w:val="009F7C4F"/>
    <w:rsid w:val="00A83FE7"/>
    <w:rsid w:val="00AE77D2"/>
    <w:rsid w:val="00B2188C"/>
    <w:rsid w:val="00BA6D49"/>
    <w:rsid w:val="00BB5BD8"/>
    <w:rsid w:val="00C155B2"/>
    <w:rsid w:val="00D15B1B"/>
    <w:rsid w:val="00D64A4F"/>
    <w:rsid w:val="00D8041F"/>
    <w:rsid w:val="00EB0411"/>
    <w:rsid w:val="00EE2329"/>
    <w:rsid w:val="00FB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D941-D190-47BB-A671-0230B0D7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2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A75"/>
  </w:style>
  <w:style w:type="paragraph" w:styleId="Footer">
    <w:name w:val="footer"/>
    <w:basedOn w:val="Normal"/>
    <w:link w:val="FooterChar"/>
    <w:uiPriority w:val="99"/>
    <w:unhideWhenUsed/>
    <w:rsid w:val="0096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A75"/>
  </w:style>
  <w:style w:type="paragraph" w:styleId="BalloonText">
    <w:name w:val="Balloon Text"/>
    <w:basedOn w:val="Normal"/>
    <w:link w:val="BalloonTextChar"/>
    <w:uiPriority w:val="99"/>
    <w:semiHidden/>
    <w:unhideWhenUsed/>
    <w:rsid w:val="0046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1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6BAB"/>
    <w:rPr>
      <w:color w:val="0563C1" w:themeColor="hyperlink"/>
      <w:u w:val="single"/>
    </w:rPr>
  </w:style>
  <w:style w:type="table" w:styleId="GridTable2-Accent6">
    <w:name w:val="Grid Table 2 Accent 6"/>
    <w:basedOn w:val="TableNormal"/>
    <w:uiPriority w:val="47"/>
    <w:rsid w:val="00685BAF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685BA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Strong">
    <w:name w:val="Strong"/>
    <w:basedOn w:val="DefaultParagraphFont"/>
    <w:uiPriority w:val="22"/>
    <w:qFormat/>
    <w:rsid w:val="00464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71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46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395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40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412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23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399533D-3068-49F8-939C-3E0D46BB3CFE}" type="doc">
      <dgm:prSet loTypeId="urn:microsoft.com/office/officeart/2009/3/layout/PieProcess" loCatId="process" qsTypeId="urn:microsoft.com/office/officeart/2005/8/quickstyle/simple1" qsCatId="simple" csTypeId="urn:microsoft.com/office/officeart/2005/8/colors/colorful5" csCatId="colorful" phldr="1"/>
      <dgm:spPr/>
    </dgm:pt>
    <dgm:pt modelId="{69AA975D-1098-4FB9-A4EC-C3003DFCDB0A}">
      <dgm:prSet phldrT="[Text]"/>
      <dgm:spPr/>
      <dgm:t>
        <a:bodyPr/>
        <a:lstStyle/>
        <a:p>
          <a:r>
            <a:rPr lang="en-US"/>
            <a:t>1. Identify Opportunities</a:t>
          </a:r>
        </a:p>
      </dgm:t>
    </dgm:pt>
    <dgm:pt modelId="{15422EE0-6D41-4B99-A3C1-D7ED16013B19}" type="parTrans" cxnId="{1D71091F-5F8F-4A1C-94FE-C33F79C96EB8}">
      <dgm:prSet/>
      <dgm:spPr/>
      <dgm:t>
        <a:bodyPr/>
        <a:lstStyle/>
        <a:p>
          <a:endParaRPr lang="en-US"/>
        </a:p>
      </dgm:t>
    </dgm:pt>
    <dgm:pt modelId="{64A1F8B5-1834-4174-BB76-3CC1BADB2D6B}" type="sibTrans" cxnId="{1D71091F-5F8F-4A1C-94FE-C33F79C96EB8}">
      <dgm:prSet/>
      <dgm:spPr/>
      <dgm:t>
        <a:bodyPr/>
        <a:lstStyle/>
        <a:p>
          <a:endParaRPr lang="en-US"/>
        </a:p>
      </dgm:t>
    </dgm:pt>
    <dgm:pt modelId="{E263F2B0-FB2D-4937-BC16-1C9A7AFFDF5E}">
      <dgm:prSet phldrT="[Text]"/>
      <dgm:spPr/>
      <dgm:t>
        <a:bodyPr/>
        <a:lstStyle/>
        <a:p>
          <a:r>
            <a:rPr lang="en-US"/>
            <a:t>3. Identify the Preferred MWP Solution</a:t>
          </a:r>
        </a:p>
      </dgm:t>
    </dgm:pt>
    <dgm:pt modelId="{86E82496-8ACD-482D-840A-6CA4864266BE}" type="parTrans" cxnId="{05335F5E-3436-49C5-9D82-C3474B1F5614}">
      <dgm:prSet/>
      <dgm:spPr/>
      <dgm:t>
        <a:bodyPr/>
        <a:lstStyle/>
        <a:p>
          <a:endParaRPr lang="en-US"/>
        </a:p>
      </dgm:t>
    </dgm:pt>
    <dgm:pt modelId="{E51F4050-688B-4446-814D-BBA00AE03B02}" type="sibTrans" cxnId="{05335F5E-3436-49C5-9D82-C3474B1F5614}">
      <dgm:prSet/>
      <dgm:spPr/>
      <dgm:t>
        <a:bodyPr/>
        <a:lstStyle/>
        <a:p>
          <a:endParaRPr lang="en-US"/>
        </a:p>
      </dgm:t>
    </dgm:pt>
    <dgm:pt modelId="{C23A1270-9113-4422-8F35-6D8AB2249DFA}">
      <dgm:prSet phldrT="[Text]"/>
      <dgm:spPr/>
      <dgm:t>
        <a:bodyPr/>
        <a:lstStyle/>
        <a:p>
          <a:r>
            <a:rPr lang="en-US"/>
            <a:t>4. Implementation</a:t>
          </a:r>
        </a:p>
      </dgm:t>
    </dgm:pt>
    <dgm:pt modelId="{B90B7D1D-B265-4A71-81F5-B3EED2D91A3B}" type="parTrans" cxnId="{E6668645-9347-45AB-B42C-9516D188BD84}">
      <dgm:prSet/>
      <dgm:spPr/>
      <dgm:t>
        <a:bodyPr/>
        <a:lstStyle/>
        <a:p>
          <a:endParaRPr lang="en-US"/>
        </a:p>
      </dgm:t>
    </dgm:pt>
    <dgm:pt modelId="{326FC454-4800-421E-89DA-388109D26BE6}" type="sibTrans" cxnId="{E6668645-9347-45AB-B42C-9516D188BD84}">
      <dgm:prSet/>
      <dgm:spPr/>
      <dgm:t>
        <a:bodyPr/>
        <a:lstStyle/>
        <a:p>
          <a:endParaRPr lang="en-US"/>
        </a:p>
      </dgm:t>
    </dgm:pt>
    <dgm:pt modelId="{26C13559-8010-41E9-88CA-2E59818AF3A9}">
      <dgm:prSet phldrT="[Text]"/>
      <dgm:spPr/>
      <dgm:t>
        <a:bodyPr/>
        <a:lstStyle/>
        <a:p>
          <a:r>
            <a:rPr lang="en-US"/>
            <a:t>2. Evaluate Technology</a:t>
          </a:r>
        </a:p>
      </dgm:t>
    </dgm:pt>
    <dgm:pt modelId="{D1A12FDE-AD1B-4C4E-A2B0-A96DDCDDA052}" type="parTrans" cxnId="{6C47730D-A99E-44E9-AECF-730D452CC7CF}">
      <dgm:prSet/>
      <dgm:spPr/>
      <dgm:t>
        <a:bodyPr/>
        <a:lstStyle/>
        <a:p>
          <a:endParaRPr lang="en-US"/>
        </a:p>
      </dgm:t>
    </dgm:pt>
    <dgm:pt modelId="{97888B93-CF8B-43C1-87FB-6F0690D9907F}" type="sibTrans" cxnId="{6C47730D-A99E-44E9-AECF-730D452CC7CF}">
      <dgm:prSet/>
      <dgm:spPr/>
      <dgm:t>
        <a:bodyPr/>
        <a:lstStyle/>
        <a:p>
          <a:endParaRPr lang="en-US"/>
        </a:p>
      </dgm:t>
    </dgm:pt>
    <dgm:pt modelId="{5F612A11-E089-4DF4-8715-3684FDEC0BF5}">
      <dgm:prSet phldrT="[Text]" custT="1"/>
      <dgm:spPr/>
      <dgm:t>
        <a:bodyPr/>
        <a:lstStyle/>
        <a:p>
          <a:r>
            <a:rPr lang="en-US" sz="1100"/>
            <a:t>Achieve higher recycling goals</a:t>
          </a:r>
        </a:p>
      </dgm:t>
    </dgm:pt>
    <dgm:pt modelId="{3D68AD8D-233C-4A6C-84CC-CE9F2A9E4D3E}" type="parTrans" cxnId="{708F3DC3-A720-4310-A2EA-43039647E1C0}">
      <dgm:prSet/>
      <dgm:spPr/>
      <dgm:t>
        <a:bodyPr/>
        <a:lstStyle/>
        <a:p>
          <a:endParaRPr lang="en-US"/>
        </a:p>
      </dgm:t>
    </dgm:pt>
    <dgm:pt modelId="{961C7DE2-D8AD-424E-A938-7F3200A82C3C}" type="sibTrans" cxnId="{708F3DC3-A720-4310-A2EA-43039647E1C0}">
      <dgm:prSet/>
      <dgm:spPr/>
      <dgm:t>
        <a:bodyPr/>
        <a:lstStyle/>
        <a:p>
          <a:endParaRPr lang="en-US"/>
        </a:p>
      </dgm:t>
    </dgm:pt>
    <dgm:pt modelId="{FBE13A64-F6E5-4262-B135-05A23C3534F4}">
      <dgm:prSet phldrT="[Text]" custT="1"/>
      <dgm:spPr/>
      <dgm:t>
        <a:bodyPr/>
        <a:lstStyle/>
        <a:p>
          <a:r>
            <a:rPr lang="en-US" sz="1100"/>
            <a:t>Increase organics diversion</a:t>
          </a:r>
        </a:p>
      </dgm:t>
    </dgm:pt>
    <dgm:pt modelId="{5D5ED67F-555D-49BA-8AC4-5B14149FC2C2}" type="parTrans" cxnId="{8181A949-97A1-4652-BF3E-982598AD140C}">
      <dgm:prSet/>
      <dgm:spPr/>
      <dgm:t>
        <a:bodyPr/>
        <a:lstStyle/>
        <a:p>
          <a:endParaRPr lang="en-US"/>
        </a:p>
      </dgm:t>
    </dgm:pt>
    <dgm:pt modelId="{B79DA114-6587-4C1D-A7A9-2722A1FD7516}" type="sibTrans" cxnId="{8181A949-97A1-4652-BF3E-982598AD140C}">
      <dgm:prSet/>
      <dgm:spPr/>
      <dgm:t>
        <a:bodyPr/>
        <a:lstStyle/>
        <a:p>
          <a:endParaRPr lang="en-US"/>
        </a:p>
      </dgm:t>
    </dgm:pt>
    <dgm:pt modelId="{DB60E92A-5B38-4604-8F0A-C837FF2F3189}">
      <dgm:prSet phldrT="[Text]" custT="1"/>
      <dgm:spPr/>
      <dgm:t>
        <a:bodyPr/>
        <a:lstStyle/>
        <a:p>
          <a:r>
            <a:rPr lang="en-US" sz="1100"/>
            <a:t>Visit facilites with MWP solutions</a:t>
          </a:r>
        </a:p>
      </dgm:t>
    </dgm:pt>
    <dgm:pt modelId="{03C417B2-6A47-4FEE-9A9F-EFFED1FE9352}" type="parTrans" cxnId="{5832021C-0248-43F5-B9BE-CE5DA6C154F8}">
      <dgm:prSet/>
      <dgm:spPr/>
      <dgm:t>
        <a:bodyPr/>
        <a:lstStyle/>
        <a:p>
          <a:endParaRPr lang="en-US"/>
        </a:p>
      </dgm:t>
    </dgm:pt>
    <dgm:pt modelId="{D87F93FE-B025-4067-98F3-0BFDEB4C9DE9}" type="sibTrans" cxnId="{5832021C-0248-43F5-B9BE-CE5DA6C154F8}">
      <dgm:prSet/>
      <dgm:spPr/>
      <dgm:t>
        <a:bodyPr/>
        <a:lstStyle/>
        <a:p>
          <a:endParaRPr lang="en-US"/>
        </a:p>
      </dgm:t>
    </dgm:pt>
    <dgm:pt modelId="{7BAB9344-5FA5-428B-B5C8-33D825379557}">
      <dgm:prSet phldrT="[Text]" custT="1"/>
      <dgm:spPr/>
      <dgm:t>
        <a:bodyPr/>
        <a:lstStyle/>
        <a:p>
          <a:r>
            <a:rPr lang="en-US" sz="1100"/>
            <a:t>Investigate technology solutions options (RFEI) </a:t>
          </a:r>
        </a:p>
      </dgm:t>
    </dgm:pt>
    <dgm:pt modelId="{7D6DD5D1-B23F-42F5-B8E6-2FBB9237394E}" type="parTrans" cxnId="{664A7C6D-381A-40B7-B7D0-1E88A86A3857}">
      <dgm:prSet/>
      <dgm:spPr/>
      <dgm:t>
        <a:bodyPr/>
        <a:lstStyle/>
        <a:p>
          <a:endParaRPr lang="en-US"/>
        </a:p>
      </dgm:t>
    </dgm:pt>
    <dgm:pt modelId="{4B9A86D6-8D46-422B-B229-1F784A55C8EC}" type="sibTrans" cxnId="{664A7C6D-381A-40B7-B7D0-1E88A86A3857}">
      <dgm:prSet/>
      <dgm:spPr/>
      <dgm:t>
        <a:bodyPr/>
        <a:lstStyle/>
        <a:p>
          <a:endParaRPr lang="en-US"/>
        </a:p>
      </dgm:t>
    </dgm:pt>
    <dgm:pt modelId="{0C61FB7B-E66C-49CD-9427-B0BC0DD8D343}">
      <dgm:prSet phldrT="[Text]" custT="1"/>
      <dgm:spPr/>
      <dgm:t>
        <a:bodyPr/>
        <a:lstStyle/>
        <a:p>
          <a:r>
            <a:rPr lang="en-US" sz="1100"/>
            <a:t>Talk to vendors and their clients</a:t>
          </a:r>
        </a:p>
      </dgm:t>
    </dgm:pt>
    <dgm:pt modelId="{C75E9C4C-1053-4977-B1A7-0F09FB0AB589}" type="parTrans" cxnId="{B6EF23D0-DE82-4031-8080-D8C3F3592B1E}">
      <dgm:prSet/>
      <dgm:spPr/>
      <dgm:t>
        <a:bodyPr/>
        <a:lstStyle/>
        <a:p>
          <a:endParaRPr lang="en-US"/>
        </a:p>
      </dgm:t>
    </dgm:pt>
    <dgm:pt modelId="{3E168828-6600-4048-9FC7-6ED0DFA0F92E}" type="sibTrans" cxnId="{B6EF23D0-DE82-4031-8080-D8C3F3592B1E}">
      <dgm:prSet/>
      <dgm:spPr/>
      <dgm:t>
        <a:bodyPr/>
        <a:lstStyle/>
        <a:p>
          <a:endParaRPr lang="en-US"/>
        </a:p>
      </dgm:t>
    </dgm:pt>
    <dgm:pt modelId="{9E3695CA-CC7B-426F-AF30-3E7DFA7BF73B}">
      <dgm:prSet phldrT="[Text]" custT="1"/>
      <dgm:spPr/>
      <dgm:t>
        <a:bodyPr/>
        <a:lstStyle/>
        <a:p>
          <a:r>
            <a:rPr lang="en-US" sz="1100"/>
            <a:t>Narrow technology solutions to meet R&amp;E Board needs</a:t>
          </a:r>
        </a:p>
      </dgm:t>
    </dgm:pt>
    <dgm:pt modelId="{97A25DD4-5DC7-4622-B49B-FABC83BB3797}" type="parTrans" cxnId="{9F1D76A6-D73D-4021-A209-E8427B2B2E17}">
      <dgm:prSet/>
      <dgm:spPr/>
      <dgm:t>
        <a:bodyPr/>
        <a:lstStyle/>
        <a:p>
          <a:endParaRPr lang="en-US"/>
        </a:p>
      </dgm:t>
    </dgm:pt>
    <dgm:pt modelId="{A64BD7C5-5EEC-4102-A298-14876DCCB88F}" type="sibTrans" cxnId="{9F1D76A6-D73D-4021-A209-E8427B2B2E17}">
      <dgm:prSet/>
      <dgm:spPr/>
      <dgm:t>
        <a:bodyPr/>
        <a:lstStyle/>
        <a:p>
          <a:endParaRPr lang="en-US"/>
        </a:p>
      </dgm:t>
    </dgm:pt>
    <dgm:pt modelId="{16E0FEB8-43E9-47C8-9E67-4734F4ADF487}">
      <dgm:prSet phldrT="[Text]" custT="1"/>
      <dgm:spPr/>
      <dgm:t>
        <a:bodyPr/>
        <a:lstStyle/>
        <a:p>
          <a:r>
            <a:rPr lang="en-US" sz="1100"/>
            <a:t>Balance risk and benefit with economic and societal costs </a:t>
          </a:r>
        </a:p>
      </dgm:t>
    </dgm:pt>
    <dgm:pt modelId="{5A8C76F2-6BE0-43B4-A715-2B97225CB34C}" type="parTrans" cxnId="{BAAC0104-95FC-4922-8E32-B92EF9082B4F}">
      <dgm:prSet/>
      <dgm:spPr/>
      <dgm:t>
        <a:bodyPr/>
        <a:lstStyle/>
        <a:p>
          <a:endParaRPr lang="en-US"/>
        </a:p>
      </dgm:t>
    </dgm:pt>
    <dgm:pt modelId="{B3103B2D-105C-4701-B8A3-C26504CE38E9}" type="sibTrans" cxnId="{BAAC0104-95FC-4922-8E32-B92EF9082B4F}">
      <dgm:prSet/>
      <dgm:spPr/>
      <dgm:t>
        <a:bodyPr/>
        <a:lstStyle/>
        <a:p>
          <a:endParaRPr lang="en-US"/>
        </a:p>
      </dgm:t>
    </dgm:pt>
    <dgm:pt modelId="{0D5B3EDB-7F72-4419-AAE4-4169FD8DD17B}">
      <dgm:prSet phldrT="[Text]" custT="1"/>
      <dgm:spPr/>
      <dgm:t>
        <a:bodyPr/>
        <a:lstStyle/>
        <a:p>
          <a:r>
            <a:rPr lang="en-US" sz="1100"/>
            <a:t>Construction, testing and training</a:t>
          </a:r>
        </a:p>
      </dgm:t>
    </dgm:pt>
    <dgm:pt modelId="{B6802A91-BF5C-49E4-8EB5-3AD637B2BE76}" type="parTrans" cxnId="{A21A37AD-6F6F-4D17-BC49-86E18DC81109}">
      <dgm:prSet/>
      <dgm:spPr/>
      <dgm:t>
        <a:bodyPr/>
        <a:lstStyle/>
        <a:p>
          <a:endParaRPr lang="en-US"/>
        </a:p>
      </dgm:t>
    </dgm:pt>
    <dgm:pt modelId="{B395A8EB-4B2D-4C9B-8113-32CADF0C9D87}" type="sibTrans" cxnId="{A21A37AD-6F6F-4D17-BC49-86E18DC81109}">
      <dgm:prSet/>
      <dgm:spPr/>
      <dgm:t>
        <a:bodyPr/>
        <a:lstStyle/>
        <a:p>
          <a:endParaRPr lang="en-US"/>
        </a:p>
      </dgm:t>
    </dgm:pt>
    <dgm:pt modelId="{1EE6B429-58BB-41D3-A6CB-910447EDBD39}">
      <dgm:prSet phldrT="[Text]" custT="1"/>
      <dgm:spPr/>
      <dgm:t>
        <a:bodyPr/>
        <a:lstStyle/>
        <a:p>
          <a:r>
            <a:rPr lang="en-US" sz="1100"/>
            <a:t>Operate </a:t>
          </a:r>
        </a:p>
      </dgm:t>
    </dgm:pt>
    <dgm:pt modelId="{613EE521-29DC-4FBF-9B7C-8E8B62BE0C43}" type="parTrans" cxnId="{95E81910-8388-4E94-9A50-3D9E17885ADE}">
      <dgm:prSet/>
      <dgm:spPr/>
      <dgm:t>
        <a:bodyPr/>
        <a:lstStyle/>
        <a:p>
          <a:endParaRPr lang="en-US"/>
        </a:p>
      </dgm:t>
    </dgm:pt>
    <dgm:pt modelId="{0AB1A0F4-8F80-4AB6-B5B6-1E2445EFCE75}" type="sibTrans" cxnId="{95E81910-8388-4E94-9A50-3D9E17885ADE}">
      <dgm:prSet/>
      <dgm:spPr/>
      <dgm:t>
        <a:bodyPr/>
        <a:lstStyle/>
        <a:p>
          <a:endParaRPr lang="en-US"/>
        </a:p>
      </dgm:t>
    </dgm:pt>
    <dgm:pt modelId="{10C4F3D9-220C-47A0-9858-39BEB4D0545C}">
      <dgm:prSet phldrT="[Text]" custT="1"/>
      <dgm:spPr/>
      <dgm:t>
        <a:bodyPr/>
        <a:lstStyle/>
        <a:p>
          <a:r>
            <a:rPr lang="en-US" sz="1100"/>
            <a:t>Waste as a resource</a:t>
          </a:r>
        </a:p>
      </dgm:t>
    </dgm:pt>
    <dgm:pt modelId="{1E31FACB-F6BC-4D85-9C7E-0493C248F4A9}" type="parTrans" cxnId="{A7F9371B-06D4-4A69-991F-9785E9E7C8F3}">
      <dgm:prSet/>
      <dgm:spPr/>
      <dgm:t>
        <a:bodyPr/>
        <a:lstStyle/>
        <a:p>
          <a:endParaRPr lang="en-US"/>
        </a:p>
      </dgm:t>
    </dgm:pt>
    <dgm:pt modelId="{44ABB151-FBEC-412D-9C99-992BAFE0CE6F}" type="sibTrans" cxnId="{A7F9371B-06D4-4A69-991F-9785E9E7C8F3}">
      <dgm:prSet/>
      <dgm:spPr/>
      <dgm:t>
        <a:bodyPr/>
        <a:lstStyle/>
        <a:p>
          <a:endParaRPr lang="en-US"/>
        </a:p>
      </dgm:t>
    </dgm:pt>
    <dgm:pt modelId="{3ED21BCC-58DF-4360-9F16-2B7D2E2CA39C}">
      <dgm:prSet phldrT="[Text]" custT="1"/>
      <dgm:spPr/>
      <dgm:t>
        <a:bodyPr/>
        <a:lstStyle/>
        <a:p>
          <a:r>
            <a:rPr lang="en-US" sz="1100"/>
            <a:t>Procure technology and vendor(s)</a:t>
          </a:r>
        </a:p>
      </dgm:t>
    </dgm:pt>
    <dgm:pt modelId="{706F5989-B568-4CAE-AFE1-49548323274D}" type="parTrans" cxnId="{2E56BEED-9629-4CC9-9B75-5C1859747B26}">
      <dgm:prSet/>
      <dgm:spPr/>
      <dgm:t>
        <a:bodyPr/>
        <a:lstStyle/>
        <a:p>
          <a:endParaRPr lang="en-US"/>
        </a:p>
      </dgm:t>
    </dgm:pt>
    <dgm:pt modelId="{CC635521-803C-4F59-A927-74D4B747272E}" type="sibTrans" cxnId="{2E56BEED-9629-4CC9-9B75-5C1859747B26}">
      <dgm:prSet/>
      <dgm:spPr/>
      <dgm:t>
        <a:bodyPr/>
        <a:lstStyle/>
        <a:p>
          <a:endParaRPr lang="en-US"/>
        </a:p>
      </dgm:t>
    </dgm:pt>
    <dgm:pt modelId="{71266B13-6965-4333-B417-53B387242B48}" type="pres">
      <dgm:prSet presAssocID="{2399533D-3068-49F8-939C-3E0D46BB3CFE}" presName="Name0" presStyleCnt="0">
        <dgm:presLayoutVars>
          <dgm:chMax val="7"/>
          <dgm:chPref val="7"/>
          <dgm:dir/>
          <dgm:animOne val="branch"/>
          <dgm:animLvl val="lvl"/>
        </dgm:presLayoutVars>
      </dgm:prSet>
      <dgm:spPr/>
    </dgm:pt>
    <dgm:pt modelId="{A14CB257-BA28-4DE9-89B7-AB5740F5D602}" type="pres">
      <dgm:prSet presAssocID="{69AA975D-1098-4FB9-A4EC-C3003DFCDB0A}" presName="ParentComposite" presStyleCnt="0"/>
      <dgm:spPr/>
    </dgm:pt>
    <dgm:pt modelId="{8BCC5FB3-9BA0-495A-B59C-75B3A63BB2F2}" type="pres">
      <dgm:prSet presAssocID="{69AA975D-1098-4FB9-A4EC-C3003DFCDB0A}" presName="Chord" presStyleLbl="bgShp" presStyleIdx="0" presStyleCnt="4"/>
      <dgm:spPr/>
    </dgm:pt>
    <dgm:pt modelId="{76C7EC57-E36B-4B35-8DC2-DA430D65BE4A}" type="pres">
      <dgm:prSet presAssocID="{69AA975D-1098-4FB9-A4EC-C3003DFCDB0A}" presName="Pie" presStyleLbl="alignNode1" presStyleIdx="0" presStyleCnt="4"/>
      <dgm:spPr/>
    </dgm:pt>
    <dgm:pt modelId="{7D9E27D8-1F61-45BD-9179-CAEE6D450428}" type="pres">
      <dgm:prSet presAssocID="{69AA975D-1098-4FB9-A4EC-C3003DFCDB0A}" presName="Parent" presStyleLbl="revTx" presStyleIdx="0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DA31D48-89E2-4DAB-AD36-B8B848179E01}" type="pres">
      <dgm:prSet presAssocID="{961C7DE2-D8AD-424E-A938-7F3200A82C3C}" presName="negSibTrans" presStyleCnt="0"/>
      <dgm:spPr/>
    </dgm:pt>
    <dgm:pt modelId="{99DC6A75-D22B-4EC2-991A-C982C3DA8C58}" type="pres">
      <dgm:prSet presAssocID="{69AA975D-1098-4FB9-A4EC-C3003DFCDB0A}" presName="composite" presStyleCnt="0"/>
      <dgm:spPr/>
    </dgm:pt>
    <dgm:pt modelId="{5DFA0AD8-6BEB-43D0-85F4-6D42DDE62041}" type="pres">
      <dgm:prSet presAssocID="{69AA975D-1098-4FB9-A4EC-C3003DFCDB0A}" presName="Child" presStyleLbl="revTx" presStyleIdx="1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11AA45-AE32-452F-A1AC-0E1700C3183A}" type="pres">
      <dgm:prSet presAssocID="{64A1F8B5-1834-4174-BB76-3CC1BADB2D6B}" presName="sibTrans" presStyleCnt="0"/>
      <dgm:spPr/>
    </dgm:pt>
    <dgm:pt modelId="{49F5750C-7BC5-4BFA-8F65-2C6C7679769B}" type="pres">
      <dgm:prSet presAssocID="{26C13559-8010-41E9-88CA-2E59818AF3A9}" presName="ParentComposite" presStyleCnt="0"/>
      <dgm:spPr/>
    </dgm:pt>
    <dgm:pt modelId="{D724A85A-7FE7-44BA-97CC-E12D8B1D932F}" type="pres">
      <dgm:prSet presAssocID="{26C13559-8010-41E9-88CA-2E59818AF3A9}" presName="Chord" presStyleLbl="bgShp" presStyleIdx="1" presStyleCnt="4"/>
      <dgm:spPr/>
    </dgm:pt>
    <dgm:pt modelId="{87DCC9CE-7538-4D47-AC8D-0B07AFE8BA7C}" type="pres">
      <dgm:prSet presAssocID="{26C13559-8010-41E9-88CA-2E59818AF3A9}" presName="Pie" presStyleLbl="alignNode1" presStyleIdx="1" presStyleCnt="4"/>
      <dgm:spPr/>
    </dgm:pt>
    <dgm:pt modelId="{98ACCD8D-7FAC-491E-93E8-ADE70C2641E3}" type="pres">
      <dgm:prSet presAssocID="{26C13559-8010-41E9-88CA-2E59818AF3A9}" presName="Parent" presStyleLbl="revTx" presStyleIdx="2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C4378D9-AA6E-422F-8F87-89039053B037}" type="pres">
      <dgm:prSet presAssocID="{D87F93FE-B025-4067-98F3-0BFDEB4C9DE9}" presName="negSibTrans" presStyleCnt="0"/>
      <dgm:spPr/>
    </dgm:pt>
    <dgm:pt modelId="{3EBD324A-F8CD-496B-9DE9-11FAB5B37283}" type="pres">
      <dgm:prSet presAssocID="{26C13559-8010-41E9-88CA-2E59818AF3A9}" presName="composite" presStyleCnt="0"/>
      <dgm:spPr/>
    </dgm:pt>
    <dgm:pt modelId="{4662420C-D666-4D17-A778-25933A1D97A6}" type="pres">
      <dgm:prSet presAssocID="{26C13559-8010-41E9-88CA-2E59818AF3A9}" presName="Child" presStyleLbl="revTx" presStyleIdx="3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B9222F-340A-4868-8291-55EB8B50FFF7}" type="pres">
      <dgm:prSet presAssocID="{97888B93-CF8B-43C1-87FB-6F0690D9907F}" presName="sibTrans" presStyleCnt="0"/>
      <dgm:spPr/>
    </dgm:pt>
    <dgm:pt modelId="{44FBE949-AC42-4FC0-B614-8EA11DA287DE}" type="pres">
      <dgm:prSet presAssocID="{E263F2B0-FB2D-4937-BC16-1C9A7AFFDF5E}" presName="ParentComposite" presStyleCnt="0"/>
      <dgm:spPr/>
    </dgm:pt>
    <dgm:pt modelId="{65F49F13-23A1-4731-B02B-3E2256C7C2A9}" type="pres">
      <dgm:prSet presAssocID="{E263F2B0-FB2D-4937-BC16-1C9A7AFFDF5E}" presName="Chord" presStyleLbl="bgShp" presStyleIdx="2" presStyleCnt="4"/>
      <dgm:spPr/>
    </dgm:pt>
    <dgm:pt modelId="{612667C2-718F-4FE6-A570-CCCFDB13E0A4}" type="pres">
      <dgm:prSet presAssocID="{E263F2B0-FB2D-4937-BC16-1C9A7AFFDF5E}" presName="Pie" presStyleLbl="alignNode1" presStyleIdx="2" presStyleCnt="4"/>
      <dgm:spPr/>
    </dgm:pt>
    <dgm:pt modelId="{BE6916D6-008A-4AAB-863D-6923A8B2EE90}" type="pres">
      <dgm:prSet presAssocID="{E263F2B0-FB2D-4937-BC16-1C9A7AFFDF5E}" presName="Parent" presStyleLbl="revTx" presStyleIdx="4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6D57BB-A7DE-48D6-9EDE-1B8DC4790AFD}" type="pres">
      <dgm:prSet presAssocID="{A64BD7C5-5EEC-4102-A298-14876DCCB88F}" presName="negSibTrans" presStyleCnt="0"/>
      <dgm:spPr/>
    </dgm:pt>
    <dgm:pt modelId="{B730855A-03B6-45A8-88D3-2600898D3EAA}" type="pres">
      <dgm:prSet presAssocID="{E263F2B0-FB2D-4937-BC16-1C9A7AFFDF5E}" presName="composite" presStyleCnt="0"/>
      <dgm:spPr/>
    </dgm:pt>
    <dgm:pt modelId="{EEC1A64D-A51B-4F41-8095-840CD1B5577A}" type="pres">
      <dgm:prSet presAssocID="{E263F2B0-FB2D-4937-BC16-1C9A7AFFDF5E}" presName="Child" presStyleLbl="revTx" presStyleIdx="5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C3ADC31-F3D6-48BE-879B-61CC2DF62085}" type="pres">
      <dgm:prSet presAssocID="{E51F4050-688B-4446-814D-BBA00AE03B02}" presName="sibTrans" presStyleCnt="0"/>
      <dgm:spPr/>
    </dgm:pt>
    <dgm:pt modelId="{2E2C1826-E972-4B1D-8637-A8A6A24B77B5}" type="pres">
      <dgm:prSet presAssocID="{C23A1270-9113-4422-8F35-6D8AB2249DFA}" presName="ParentComposite" presStyleCnt="0"/>
      <dgm:spPr/>
    </dgm:pt>
    <dgm:pt modelId="{AAA8A59A-64E4-4E23-8458-0749C991366D}" type="pres">
      <dgm:prSet presAssocID="{C23A1270-9113-4422-8F35-6D8AB2249DFA}" presName="Chord" presStyleLbl="bgShp" presStyleIdx="3" presStyleCnt="4"/>
      <dgm:spPr/>
    </dgm:pt>
    <dgm:pt modelId="{D659F3BE-B2D4-46F1-816F-882A2CB49ECB}" type="pres">
      <dgm:prSet presAssocID="{C23A1270-9113-4422-8F35-6D8AB2249DFA}" presName="Pie" presStyleLbl="alignNode1" presStyleIdx="3" presStyleCnt="4"/>
      <dgm:spPr/>
    </dgm:pt>
    <dgm:pt modelId="{F34E12AF-FB2F-4B5B-B3AD-B365AABD2960}" type="pres">
      <dgm:prSet presAssocID="{C23A1270-9113-4422-8F35-6D8AB2249DFA}" presName="Parent" presStyleLbl="revTx" presStyleIdx="6" presStyleCnt="8">
        <dgm:presLayoutVars>
          <dgm:chMax val="1"/>
          <dgm:chPref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7E0C78-CF59-4978-923F-749627A36743}" type="pres">
      <dgm:prSet presAssocID="{B395A8EB-4B2D-4C9B-8113-32CADF0C9D87}" presName="negSibTrans" presStyleCnt="0"/>
      <dgm:spPr/>
    </dgm:pt>
    <dgm:pt modelId="{09017E1C-4D98-4D86-9FB5-7E4BC7FD0DD5}" type="pres">
      <dgm:prSet presAssocID="{C23A1270-9113-4422-8F35-6D8AB2249DFA}" presName="composite" presStyleCnt="0"/>
      <dgm:spPr/>
    </dgm:pt>
    <dgm:pt modelId="{B25442C5-2C67-4271-957F-700FF8031BEA}" type="pres">
      <dgm:prSet presAssocID="{C23A1270-9113-4422-8F35-6D8AB2249DFA}" presName="Child" presStyleLbl="revTx" presStyleIdx="7" presStyleCnt="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C47730D-A99E-44E9-AECF-730D452CC7CF}" srcId="{2399533D-3068-49F8-939C-3E0D46BB3CFE}" destId="{26C13559-8010-41E9-88CA-2E59818AF3A9}" srcOrd="1" destOrd="0" parTransId="{D1A12FDE-AD1B-4C4E-A2B0-A96DDCDDA052}" sibTransId="{97888B93-CF8B-43C1-87FB-6F0690D9907F}"/>
    <dgm:cxn modelId="{664A7C6D-381A-40B7-B7D0-1E88A86A3857}" srcId="{26C13559-8010-41E9-88CA-2E59818AF3A9}" destId="{7BAB9344-5FA5-428B-B5C8-33D825379557}" srcOrd="1" destOrd="0" parTransId="{7D6DD5D1-B23F-42F5-B8E6-2FBB9237394E}" sibTransId="{4B9A86D6-8D46-422B-B229-1F784A55C8EC}"/>
    <dgm:cxn modelId="{05335F5E-3436-49C5-9D82-C3474B1F5614}" srcId="{2399533D-3068-49F8-939C-3E0D46BB3CFE}" destId="{E263F2B0-FB2D-4937-BC16-1C9A7AFFDF5E}" srcOrd="2" destOrd="0" parTransId="{86E82496-8ACD-482D-840A-6CA4864266BE}" sibTransId="{E51F4050-688B-4446-814D-BBA00AE03B02}"/>
    <dgm:cxn modelId="{F90A819A-D12D-4AF4-AB10-BFA1B1EDC0DA}" type="presOf" srcId="{26C13559-8010-41E9-88CA-2E59818AF3A9}" destId="{98ACCD8D-7FAC-491E-93E8-ADE70C2641E3}" srcOrd="0" destOrd="0" presId="urn:microsoft.com/office/officeart/2009/3/layout/PieProcess"/>
    <dgm:cxn modelId="{A21A37AD-6F6F-4D17-BC49-86E18DC81109}" srcId="{C23A1270-9113-4422-8F35-6D8AB2249DFA}" destId="{0D5B3EDB-7F72-4419-AAE4-4169FD8DD17B}" srcOrd="0" destOrd="0" parTransId="{B6802A91-BF5C-49E4-8EB5-3AD637B2BE76}" sibTransId="{B395A8EB-4B2D-4C9B-8113-32CADF0C9D87}"/>
    <dgm:cxn modelId="{8181A949-97A1-4652-BF3E-982598AD140C}" srcId="{69AA975D-1098-4FB9-A4EC-C3003DFCDB0A}" destId="{FBE13A64-F6E5-4262-B135-05A23C3534F4}" srcOrd="1" destOrd="0" parTransId="{5D5ED67F-555D-49BA-8AC4-5B14149FC2C2}" sibTransId="{B79DA114-6587-4C1D-A7A9-2722A1FD7516}"/>
    <dgm:cxn modelId="{708F3DC3-A720-4310-A2EA-43039647E1C0}" srcId="{69AA975D-1098-4FB9-A4EC-C3003DFCDB0A}" destId="{5F612A11-E089-4DF4-8715-3684FDEC0BF5}" srcOrd="0" destOrd="0" parTransId="{3D68AD8D-233C-4A6C-84CC-CE9F2A9E4D3E}" sibTransId="{961C7DE2-D8AD-424E-A938-7F3200A82C3C}"/>
    <dgm:cxn modelId="{935F7D23-0969-498A-AF43-383B5A3AB0F3}" type="presOf" srcId="{69AA975D-1098-4FB9-A4EC-C3003DFCDB0A}" destId="{7D9E27D8-1F61-45BD-9179-CAEE6D450428}" srcOrd="0" destOrd="0" presId="urn:microsoft.com/office/officeart/2009/3/layout/PieProcess"/>
    <dgm:cxn modelId="{E6668645-9347-45AB-B42C-9516D188BD84}" srcId="{2399533D-3068-49F8-939C-3E0D46BB3CFE}" destId="{C23A1270-9113-4422-8F35-6D8AB2249DFA}" srcOrd="3" destOrd="0" parTransId="{B90B7D1D-B265-4A71-81F5-B3EED2D91A3B}" sibTransId="{326FC454-4800-421E-89DA-388109D26BE6}"/>
    <dgm:cxn modelId="{3B376221-3336-4009-B4A6-8F8711A45A8E}" type="presOf" srcId="{2399533D-3068-49F8-939C-3E0D46BB3CFE}" destId="{71266B13-6965-4333-B417-53B387242B48}" srcOrd="0" destOrd="0" presId="urn:microsoft.com/office/officeart/2009/3/layout/PieProcess"/>
    <dgm:cxn modelId="{FAB70827-5994-4DA5-AD7E-F53F60657F3C}" type="presOf" srcId="{0C61FB7B-E66C-49CD-9427-B0BC0DD8D343}" destId="{4662420C-D666-4D17-A778-25933A1D97A6}" srcOrd="0" destOrd="2" presId="urn:microsoft.com/office/officeart/2009/3/layout/PieProcess"/>
    <dgm:cxn modelId="{1D71091F-5F8F-4A1C-94FE-C33F79C96EB8}" srcId="{2399533D-3068-49F8-939C-3E0D46BB3CFE}" destId="{69AA975D-1098-4FB9-A4EC-C3003DFCDB0A}" srcOrd="0" destOrd="0" parTransId="{15422EE0-6D41-4B99-A3C1-D7ED16013B19}" sibTransId="{64A1F8B5-1834-4174-BB76-3CC1BADB2D6B}"/>
    <dgm:cxn modelId="{45DD5E81-7E01-4B8C-BBBA-EAD547112454}" type="presOf" srcId="{10C4F3D9-220C-47A0-9858-39BEB4D0545C}" destId="{5DFA0AD8-6BEB-43D0-85F4-6D42DDE62041}" srcOrd="0" destOrd="2" presId="urn:microsoft.com/office/officeart/2009/3/layout/PieProcess"/>
    <dgm:cxn modelId="{A2B24EF3-25E9-47DE-817B-608C273E6B6E}" type="presOf" srcId="{E263F2B0-FB2D-4937-BC16-1C9A7AFFDF5E}" destId="{BE6916D6-008A-4AAB-863D-6923A8B2EE90}" srcOrd="0" destOrd="0" presId="urn:microsoft.com/office/officeart/2009/3/layout/PieProcess"/>
    <dgm:cxn modelId="{5832021C-0248-43F5-B9BE-CE5DA6C154F8}" srcId="{26C13559-8010-41E9-88CA-2E59818AF3A9}" destId="{DB60E92A-5B38-4604-8F0A-C837FF2F3189}" srcOrd="0" destOrd="0" parTransId="{03C417B2-6A47-4FEE-9A9F-EFFED1FE9352}" sibTransId="{D87F93FE-B025-4067-98F3-0BFDEB4C9DE9}"/>
    <dgm:cxn modelId="{2E56BEED-9629-4CC9-9B75-5C1859747B26}" srcId="{E263F2B0-FB2D-4937-BC16-1C9A7AFFDF5E}" destId="{3ED21BCC-58DF-4360-9F16-2B7D2E2CA39C}" srcOrd="2" destOrd="0" parTransId="{706F5989-B568-4CAE-AFE1-49548323274D}" sibTransId="{CC635521-803C-4F59-A927-74D4B747272E}"/>
    <dgm:cxn modelId="{26101A0B-661B-40AE-8F99-95B6AD9DF4D3}" type="presOf" srcId="{3ED21BCC-58DF-4360-9F16-2B7D2E2CA39C}" destId="{EEC1A64D-A51B-4F41-8095-840CD1B5577A}" srcOrd="0" destOrd="2" presId="urn:microsoft.com/office/officeart/2009/3/layout/PieProcess"/>
    <dgm:cxn modelId="{0FAF3C74-1E43-4861-9D5D-AF29FDF28CB1}" type="presOf" srcId="{FBE13A64-F6E5-4262-B135-05A23C3534F4}" destId="{5DFA0AD8-6BEB-43D0-85F4-6D42DDE62041}" srcOrd="0" destOrd="1" presId="urn:microsoft.com/office/officeart/2009/3/layout/PieProcess"/>
    <dgm:cxn modelId="{A7F9371B-06D4-4A69-991F-9785E9E7C8F3}" srcId="{69AA975D-1098-4FB9-A4EC-C3003DFCDB0A}" destId="{10C4F3D9-220C-47A0-9858-39BEB4D0545C}" srcOrd="2" destOrd="0" parTransId="{1E31FACB-F6BC-4D85-9C7E-0493C248F4A9}" sibTransId="{44ABB151-FBEC-412D-9C99-992BAFE0CE6F}"/>
    <dgm:cxn modelId="{012F85A2-3EB0-4773-B897-A02C29341903}" type="presOf" srcId="{5F612A11-E089-4DF4-8715-3684FDEC0BF5}" destId="{5DFA0AD8-6BEB-43D0-85F4-6D42DDE62041}" srcOrd="0" destOrd="0" presId="urn:microsoft.com/office/officeart/2009/3/layout/PieProcess"/>
    <dgm:cxn modelId="{8D18B9F4-010E-43A2-98D6-4F8307DBFBA1}" type="presOf" srcId="{C23A1270-9113-4422-8F35-6D8AB2249DFA}" destId="{F34E12AF-FB2F-4B5B-B3AD-B365AABD2960}" srcOrd="0" destOrd="0" presId="urn:microsoft.com/office/officeart/2009/3/layout/PieProcess"/>
    <dgm:cxn modelId="{B1FE1B8F-01F9-4789-A6E2-7BDCD324BFC6}" type="presOf" srcId="{9E3695CA-CC7B-426F-AF30-3E7DFA7BF73B}" destId="{EEC1A64D-A51B-4F41-8095-840CD1B5577A}" srcOrd="0" destOrd="0" presId="urn:microsoft.com/office/officeart/2009/3/layout/PieProcess"/>
    <dgm:cxn modelId="{69800E03-7368-4B98-92FB-01F2529D9951}" type="presOf" srcId="{DB60E92A-5B38-4604-8F0A-C837FF2F3189}" destId="{4662420C-D666-4D17-A778-25933A1D97A6}" srcOrd="0" destOrd="0" presId="urn:microsoft.com/office/officeart/2009/3/layout/PieProcess"/>
    <dgm:cxn modelId="{2F95CAC1-217D-498D-ABC4-813E87E93460}" type="presOf" srcId="{0D5B3EDB-7F72-4419-AAE4-4169FD8DD17B}" destId="{B25442C5-2C67-4271-957F-700FF8031BEA}" srcOrd="0" destOrd="0" presId="urn:microsoft.com/office/officeart/2009/3/layout/PieProcess"/>
    <dgm:cxn modelId="{EDAD66DA-CB04-4E6E-9131-09893C67F46C}" type="presOf" srcId="{1EE6B429-58BB-41D3-A6CB-910447EDBD39}" destId="{B25442C5-2C67-4271-957F-700FF8031BEA}" srcOrd="0" destOrd="1" presId="urn:microsoft.com/office/officeart/2009/3/layout/PieProcess"/>
    <dgm:cxn modelId="{90821B14-BB77-4E2B-B664-28B02156DA6E}" type="presOf" srcId="{16E0FEB8-43E9-47C8-9E67-4734F4ADF487}" destId="{EEC1A64D-A51B-4F41-8095-840CD1B5577A}" srcOrd="0" destOrd="1" presId="urn:microsoft.com/office/officeart/2009/3/layout/PieProcess"/>
    <dgm:cxn modelId="{5CBB7731-C7D6-42A0-80FE-760B5DEBC361}" type="presOf" srcId="{7BAB9344-5FA5-428B-B5C8-33D825379557}" destId="{4662420C-D666-4D17-A778-25933A1D97A6}" srcOrd="0" destOrd="1" presId="urn:microsoft.com/office/officeart/2009/3/layout/PieProcess"/>
    <dgm:cxn modelId="{BAAC0104-95FC-4922-8E32-B92EF9082B4F}" srcId="{E263F2B0-FB2D-4937-BC16-1C9A7AFFDF5E}" destId="{16E0FEB8-43E9-47C8-9E67-4734F4ADF487}" srcOrd="1" destOrd="0" parTransId="{5A8C76F2-6BE0-43B4-A715-2B97225CB34C}" sibTransId="{B3103B2D-105C-4701-B8A3-C26504CE38E9}"/>
    <dgm:cxn modelId="{95E81910-8388-4E94-9A50-3D9E17885ADE}" srcId="{C23A1270-9113-4422-8F35-6D8AB2249DFA}" destId="{1EE6B429-58BB-41D3-A6CB-910447EDBD39}" srcOrd="1" destOrd="0" parTransId="{613EE521-29DC-4FBF-9B7C-8E8B62BE0C43}" sibTransId="{0AB1A0F4-8F80-4AB6-B5B6-1E2445EFCE75}"/>
    <dgm:cxn modelId="{B6EF23D0-DE82-4031-8080-D8C3F3592B1E}" srcId="{26C13559-8010-41E9-88CA-2E59818AF3A9}" destId="{0C61FB7B-E66C-49CD-9427-B0BC0DD8D343}" srcOrd="2" destOrd="0" parTransId="{C75E9C4C-1053-4977-B1A7-0F09FB0AB589}" sibTransId="{3E168828-6600-4048-9FC7-6ED0DFA0F92E}"/>
    <dgm:cxn modelId="{9F1D76A6-D73D-4021-A209-E8427B2B2E17}" srcId="{E263F2B0-FB2D-4937-BC16-1C9A7AFFDF5E}" destId="{9E3695CA-CC7B-426F-AF30-3E7DFA7BF73B}" srcOrd="0" destOrd="0" parTransId="{97A25DD4-5DC7-4622-B49B-FABC83BB3797}" sibTransId="{A64BD7C5-5EEC-4102-A298-14876DCCB88F}"/>
    <dgm:cxn modelId="{D6889CD7-BA33-478F-95A5-24C2E330D500}" type="presParOf" srcId="{71266B13-6965-4333-B417-53B387242B48}" destId="{A14CB257-BA28-4DE9-89B7-AB5740F5D602}" srcOrd="0" destOrd="0" presId="urn:microsoft.com/office/officeart/2009/3/layout/PieProcess"/>
    <dgm:cxn modelId="{3647C987-54F2-4AE3-95B3-B24ADF628611}" type="presParOf" srcId="{A14CB257-BA28-4DE9-89B7-AB5740F5D602}" destId="{8BCC5FB3-9BA0-495A-B59C-75B3A63BB2F2}" srcOrd="0" destOrd="0" presId="urn:microsoft.com/office/officeart/2009/3/layout/PieProcess"/>
    <dgm:cxn modelId="{ABDCCD95-589A-4B80-988E-FE32A83A1881}" type="presParOf" srcId="{A14CB257-BA28-4DE9-89B7-AB5740F5D602}" destId="{76C7EC57-E36B-4B35-8DC2-DA430D65BE4A}" srcOrd="1" destOrd="0" presId="urn:microsoft.com/office/officeart/2009/3/layout/PieProcess"/>
    <dgm:cxn modelId="{1C8767C5-A18B-451C-B09B-D8405F42A288}" type="presParOf" srcId="{A14CB257-BA28-4DE9-89B7-AB5740F5D602}" destId="{7D9E27D8-1F61-45BD-9179-CAEE6D450428}" srcOrd="2" destOrd="0" presId="urn:microsoft.com/office/officeart/2009/3/layout/PieProcess"/>
    <dgm:cxn modelId="{0448D0EB-D210-4E73-A67C-98BB9E585410}" type="presParOf" srcId="{71266B13-6965-4333-B417-53B387242B48}" destId="{0DA31D48-89E2-4DAB-AD36-B8B848179E01}" srcOrd="1" destOrd="0" presId="urn:microsoft.com/office/officeart/2009/3/layout/PieProcess"/>
    <dgm:cxn modelId="{04CB0C1F-9F70-4468-BFDB-2066B5D12144}" type="presParOf" srcId="{71266B13-6965-4333-B417-53B387242B48}" destId="{99DC6A75-D22B-4EC2-991A-C982C3DA8C58}" srcOrd="2" destOrd="0" presId="urn:microsoft.com/office/officeart/2009/3/layout/PieProcess"/>
    <dgm:cxn modelId="{6A6F6CD4-FDBA-485F-B9D7-64714D346C5A}" type="presParOf" srcId="{99DC6A75-D22B-4EC2-991A-C982C3DA8C58}" destId="{5DFA0AD8-6BEB-43D0-85F4-6D42DDE62041}" srcOrd="0" destOrd="0" presId="urn:microsoft.com/office/officeart/2009/3/layout/PieProcess"/>
    <dgm:cxn modelId="{53CE795E-8313-48C8-B820-76C0706068A3}" type="presParOf" srcId="{71266B13-6965-4333-B417-53B387242B48}" destId="{8411AA45-AE32-452F-A1AC-0E1700C3183A}" srcOrd="3" destOrd="0" presId="urn:microsoft.com/office/officeart/2009/3/layout/PieProcess"/>
    <dgm:cxn modelId="{26A8A799-5075-40F4-9503-3995380F7D45}" type="presParOf" srcId="{71266B13-6965-4333-B417-53B387242B48}" destId="{49F5750C-7BC5-4BFA-8F65-2C6C7679769B}" srcOrd="4" destOrd="0" presId="urn:microsoft.com/office/officeart/2009/3/layout/PieProcess"/>
    <dgm:cxn modelId="{D762D06B-8F71-4D0A-AD62-7544AD42B894}" type="presParOf" srcId="{49F5750C-7BC5-4BFA-8F65-2C6C7679769B}" destId="{D724A85A-7FE7-44BA-97CC-E12D8B1D932F}" srcOrd="0" destOrd="0" presId="urn:microsoft.com/office/officeart/2009/3/layout/PieProcess"/>
    <dgm:cxn modelId="{26E0B569-5858-40FE-BC55-A5983B0A3A8D}" type="presParOf" srcId="{49F5750C-7BC5-4BFA-8F65-2C6C7679769B}" destId="{87DCC9CE-7538-4D47-AC8D-0B07AFE8BA7C}" srcOrd="1" destOrd="0" presId="urn:microsoft.com/office/officeart/2009/3/layout/PieProcess"/>
    <dgm:cxn modelId="{E1C870B3-132F-4B95-A577-42D767C2039C}" type="presParOf" srcId="{49F5750C-7BC5-4BFA-8F65-2C6C7679769B}" destId="{98ACCD8D-7FAC-491E-93E8-ADE70C2641E3}" srcOrd="2" destOrd="0" presId="urn:microsoft.com/office/officeart/2009/3/layout/PieProcess"/>
    <dgm:cxn modelId="{4CDF861E-EE94-4C3C-960F-B1EAEBE82BC9}" type="presParOf" srcId="{71266B13-6965-4333-B417-53B387242B48}" destId="{4C4378D9-AA6E-422F-8F87-89039053B037}" srcOrd="5" destOrd="0" presId="urn:microsoft.com/office/officeart/2009/3/layout/PieProcess"/>
    <dgm:cxn modelId="{714493B4-9F98-4E15-9C34-BAC75F34CB56}" type="presParOf" srcId="{71266B13-6965-4333-B417-53B387242B48}" destId="{3EBD324A-F8CD-496B-9DE9-11FAB5B37283}" srcOrd="6" destOrd="0" presId="urn:microsoft.com/office/officeart/2009/3/layout/PieProcess"/>
    <dgm:cxn modelId="{D796B0DC-E66F-4170-B9FD-A6A668900673}" type="presParOf" srcId="{3EBD324A-F8CD-496B-9DE9-11FAB5B37283}" destId="{4662420C-D666-4D17-A778-25933A1D97A6}" srcOrd="0" destOrd="0" presId="urn:microsoft.com/office/officeart/2009/3/layout/PieProcess"/>
    <dgm:cxn modelId="{17A2DC32-8EBD-4B67-B58C-67973CCEAFE2}" type="presParOf" srcId="{71266B13-6965-4333-B417-53B387242B48}" destId="{CEB9222F-340A-4868-8291-55EB8B50FFF7}" srcOrd="7" destOrd="0" presId="urn:microsoft.com/office/officeart/2009/3/layout/PieProcess"/>
    <dgm:cxn modelId="{6D30D405-CE7C-4ED2-898A-394CBF098A52}" type="presParOf" srcId="{71266B13-6965-4333-B417-53B387242B48}" destId="{44FBE949-AC42-4FC0-B614-8EA11DA287DE}" srcOrd="8" destOrd="0" presId="urn:microsoft.com/office/officeart/2009/3/layout/PieProcess"/>
    <dgm:cxn modelId="{F15D632F-47CB-4B7B-BE25-4AEBEC0625F3}" type="presParOf" srcId="{44FBE949-AC42-4FC0-B614-8EA11DA287DE}" destId="{65F49F13-23A1-4731-B02B-3E2256C7C2A9}" srcOrd="0" destOrd="0" presId="urn:microsoft.com/office/officeart/2009/3/layout/PieProcess"/>
    <dgm:cxn modelId="{6AD1F558-222B-47AE-8E1E-51DE3E8BD29A}" type="presParOf" srcId="{44FBE949-AC42-4FC0-B614-8EA11DA287DE}" destId="{612667C2-718F-4FE6-A570-CCCFDB13E0A4}" srcOrd="1" destOrd="0" presId="urn:microsoft.com/office/officeart/2009/3/layout/PieProcess"/>
    <dgm:cxn modelId="{00990D17-CEAA-4E4F-AB23-09EDD945C86F}" type="presParOf" srcId="{44FBE949-AC42-4FC0-B614-8EA11DA287DE}" destId="{BE6916D6-008A-4AAB-863D-6923A8B2EE90}" srcOrd="2" destOrd="0" presId="urn:microsoft.com/office/officeart/2009/3/layout/PieProcess"/>
    <dgm:cxn modelId="{BB5CCD7A-9009-4707-B5F2-4159A6A36FFC}" type="presParOf" srcId="{71266B13-6965-4333-B417-53B387242B48}" destId="{616D57BB-A7DE-48D6-9EDE-1B8DC4790AFD}" srcOrd="9" destOrd="0" presId="urn:microsoft.com/office/officeart/2009/3/layout/PieProcess"/>
    <dgm:cxn modelId="{AC5B6774-73B0-4F9B-A7A7-639CE589A033}" type="presParOf" srcId="{71266B13-6965-4333-B417-53B387242B48}" destId="{B730855A-03B6-45A8-88D3-2600898D3EAA}" srcOrd="10" destOrd="0" presId="urn:microsoft.com/office/officeart/2009/3/layout/PieProcess"/>
    <dgm:cxn modelId="{601069A9-07CC-40A5-A0E4-F707E92F0159}" type="presParOf" srcId="{B730855A-03B6-45A8-88D3-2600898D3EAA}" destId="{EEC1A64D-A51B-4F41-8095-840CD1B5577A}" srcOrd="0" destOrd="0" presId="urn:microsoft.com/office/officeart/2009/3/layout/PieProcess"/>
    <dgm:cxn modelId="{4EA1D5F8-CAB3-4A88-A79A-C0F5AF66E8BA}" type="presParOf" srcId="{71266B13-6965-4333-B417-53B387242B48}" destId="{5C3ADC31-F3D6-48BE-879B-61CC2DF62085}" srcOrd="11" destOrd="0" presId="urn:microsoft.com/office/officeart/2009/3/layout/PieProcess"/>
    <dgm:cxn modelId="{B6DC89E2-9B8F-4E70-B176-93CAFBE03B8B}" type="presParOf" srcId="{71266B13-6965-4333-B417-53B387242B48}" destId="{2E2C1826-E972-4B1D-8637-A8A6A24B77B5}" srcOrd="12" destOrd="0" presId="urn:microsoft.com/office/officeart/2009/3/layout/PieProcess"/>
    <dgm:cxn modelId="{50AF829C-3078-4335-BF97-490AD6452F44}" type="presParOf" srcId="{2E2C1826-E972-4B1D-8637-A8A6A24B77B5}" destId="{AAA8A59A-64E4-4E23-8458-0749C991366D}" srcOrd="0" destOrd="0" presId="urn:microsoft.com/office/officeart/2009/3/layout/PieProcess"/>
    <dgm:cxn modelId="{0EE856DF-A0C6-41BA-B694-FF1923D04237}" type="presParOf" srcId="{2E2C1826-E972-4B1D-8637-A8A6A24B77B5}" destId="{D659F3BE-B2D4-46F1-816F-882A2CB49ECB}" srcOrd="1" destOrd="0" presId="urn:microsoft.com/office/officeart/2009/3/layout/PieProcess"/>
    <dgm:cxn modelId="{861642ED-4F7D-4C83-9C84-ABA9304CC44D}" type="presParOf" srcId="{2E2C1826-E972-4B1D-8637-A8A6A24B77B5}" destId="{F34E12AF-FB2F-4B5B-B3AD-B365AABD2960}" srcOrd="2" destOrd="0" presId="urn:microsoft.com/office/officeart/2009/3/layout/PieProcess"/>
    <dgm:cxn modelId="{D9E90579-4A69-4440-AD7F-E16B223CEFB6}" type="presParOf" srcId="{71266B13-6965-4333-B417-53B387242B48}" destId="{447E0C78-CF59-4978-923F-749627A36743}" srcOrd="13" destOrd="0" presId="urn:microsoft.com/office/officeart/2009/3/layout/PieProcess"/>
    <dgm:cxn modelId="{AA1BE5EA-58DF-4676-B53D-56FF516E4A5D}" type="presParOf" srcId="{71266B13-6965-4333-B417-53B387242B48}" destId="{09017E1C-4D98-4D86-9FB5-7E4BC7FD0DD5}" srcOrd="14" destOrd="0" presId="urn:microsoft.com/office/officeart/2009/3/layout/PieProcess"/>
    <dgm:cxn modelId="{E3517B46-8BBA-4796-92E2-254241D44543}" type="presParOf" srcId="{09017E1C-4D98-4D86-9FB5-7E4BC7FD0DD5}" destId="{B25442C5-2C67-4271-957F-700FF8031BEA}" srcOrd="0" destOrd="0" presId="urn:microsoft.com/office/officeart/2009/3/layout/PieProces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BCC5FB3-9BA0-495A-B59C-75B3A63BB2F2}">
      <dsp:nvSpPr>
        <dsp:cNvPr id="0" name=""/>
        <dsp:cNvSpPr/>
      </dsp:nvSpPr>
      <dsp:spPr>
        <a:xfrm>
          <a:off x="323" y="197150"/>
          <a:ext cx="544362" cy="544362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C7EC57-E36B-4B35-8DC2-DA430D65BE4A}">
      <dsp:nvSpPr>
        <dsp:cNvPr id="0" name=""/>
        <dsp:cNvSpPr/>
      </dsp:nvSpPr>
      <dsp:spPr>
        <a:xfrm>
          <a:off x="54759" y="251586"/>
          <a:ext cx="435489" cy="435489"/>
        </a:xfrm>
        <a:prstGeom prst="pie">
          <a:avLst>
            <a:gd name="adj1" fmla="val 13500000"/>
            <a:gd name="adj2" fmla="val 1620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9E27D8-1F61-45BD-9179-CAEE6D450428}">
      <dsp:nvSpPr>
        <dsp:cNvPr id="0" name=""/>
        <dsp:cNvSpPr/>
      </dsp:nvSpPr>
      <dsp:spPr>
        <a:xfrm rot="16200000">
          <a:off x="-625692" y="1421965"/>
          <a:ext cx="1578650" cy="326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1. Identify Opportunities</a:t>
          </a:r>
        </a:p>
      </dsp:txBody>
      <dsp:txXfrm>
        <a:off x="-625692" y="1421965"/>
        <a:ext cx="1578650" cy="326617"/>
      </dsp:txXfrm>
    </dsp:sp>
    <dsp:sp modelId="{5DFA0AD8-6BEB-43D0-85F4-6D42DDE62041}">
      <dsp:nvSpPr>
        <dsp:cNvPr id="0" name=""/>
        <dsp:cNvSpPr/>
      </dsp:nvSpPr>
      <dsp:spPr>
        <a:xfrm>
          <a:off x="381377" y="197150"/>
          <a:ext cx="1088724" cy="2177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Achieve higher recycling goals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Increase organics diversion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Waste as a resource</a:t>
          </a:r>
        </a:p>
      </dsp:txBody>
      <dsp:txXfrm>
        <a:off x="381377" y="197150"/>
        <a:ext cx="1088724" cy="2177448"/>
      </dsp:txXfrm>
    </dsp:sp>
    <dsp:sp modelId="{D724A85A-7FE7-44BA-97CC-E12D8B1D932F}">
      <dsp:nvSpPr>
        <dsp:cNvPr id="0" name=""/>
        <dsp:cNvSpPr/>
      </dsp:nvSpPr>
      <dsp:spPr>
        <a:xfrm>
          <a:off x="1707281" y="197150"/>
          <a:ext cx="544362" cy="544362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7DCC9CE-7538-4D47-AC8D-0B07AFE8BA7C}">
      <dsp:nvSpPr>
        <dsp:cNvPr id="0" name=""/>
        <dsp:cNvSpPr/>
      </dsp:nvSpPr>
      <dsp:spPr>
        <a:xfrm>
          <a:off x="1761718" y="251586"/>
          <a:ext cx="435489" cy="435489"/>
        </a:xfrm>
        <a:prstGeom prst="pie">
          <a:avLst>
            <a:gd name="adj1" fmla="val 10800000"/>
            <a:gd name="adj2" fmla="val 1620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 w="12700" cap="flat" cmpd="sng" algn="ctr">
          <a:solidFill>
            <a:schemeClr val="accent5">
              <a:hueOff val="-2451115"/>
              <a:satOff val="-3409"/>
              <a:lumOff val="-130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ACCD8D-7FAC-491E-93E8-ADE70C2641E3}">
      <dsp:nvSpPr>
        <dsp:cNvPr id="0" name=""/>
        <dsp:cNvSpPr/>
      </dsp:nvSpPr>
      <dsp:spPr>
        <a:xfrm rot="16200000">
          <a:off x="1081265" y="1421965"/>
          <a:ext cx="1578650" cy="326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2. Evaluate Technology</a:t>
          </a:r>
        </a:p>
      </dsp:txBody>
      <dsp:txXfrm>
        <a:off x="1081265" y="1421965"/>
        <a:ext cx="1578650" cy="326617"/>
      </dsp:txXfrm>
    </dsp:sp>
    <dsp:sp modelId="{4662420C-D666-4D17-A778-25933A1D97A6}">
      <dsp:nvSpPr>
        <dsp:cNvPr id="0" name=""/>
        <dsp:cNvSpPr/>
      </dsp:nvSpPr>
      <dsp:spPr>
        <a:xfrm>
          <a:off x="2088335" y="197150"/>
          <a:ext cx="1088724" cy="2177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Visit facilites with MWP solutions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Investigate technology solutions options (RFEI)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Talk to vendors and their clients</a:t>
          </a:r>
        </a:p>
      </dsp:txBody>
      <dsp:txXfrm>
        <a:off x="2088335" y="197150"/>
        <a:ext cx="1088724" cy="2177448"/>
      </dsp:txXfrm>
    </dsp:sp>
    <dsp:sp modelId="{65F49F13-23A1-4731-B02B-3E2256C7C2A9}">
      <dsp:nvSpPr>
        <dsp:cNvPr id="0" name=""/>
        <dsp:cNvSpPr/>
      </dsp:nvSpPr>
      <dsp:spPr>
        <a:xfrm>
          <a:off x="3414240" y="197150"/>
          <a:ext cx="544362" cy="544362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612667C2-718F-4FE6-A570-CCCFDB13E0A4}">
      <dsp:nvSpPr>
        <dsp:cNvPr id="0" name=""/>
        <dsp:cNvSpPr/>
      </dsp:nvSpPr>
      <dsp:spPr>
        <a:xfrm>
          <a:off x="3468676" y="251586"/>
          <a:ext cx="435489" cy="435489"/>
        </a:xfrm>
        <a:prstGeom prst="pie">
          <a:avLst>
            <a:gd name="adj1" fmla="val 8100000"/>
            <a:gd name="adj2" fmla="val 1620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 w="12700" cap="flat" cmpd="sng" algn="ctr">
          <a:solidFill>
            <a:schemeClr val="accent5">
              <a:hueOff val="-4902230"/>
              <a:satOff val="-6819"/>
              <a:lumOff val="-261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E6916D6-008A-4AAB-863D-6923A8B2EE90}">
      <dsp:nvSpPr>
        <dsp:cNvPr id="0" name=""/>
        <dsp:cNvSpPr/>
      </dsp:nvSpPr>
      <dsp:spPr>
        <a:xfrm rot="16200000">
          <a:off x="2788223" y="1421965"/>
          <a:ext cx="1578650" cy="326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3. Identify the Preferred MWP Solution</a:t>
          </a:r>
        </a:p>
      </dsp:txBody>
      <dsp:txXfrm>
        <a:off x="2788223" y="1421965"/>
        <a:ext cx="1578650" cy="326617"/>
      </dsp:txXfrm>
    </dsp:sp>
    <dsp:sp modelId="{EEC1A64D-A51B-4F41-8095-840CD1B5577A}">
      <dsp:nvSpPr>
        <dsp:cNvPr id="0" name=""/>
        <dsp:cNvSpPr/>
      </dsp:nvSpPr>
      <dsp:spPr>
        <a:xfrm>
          <a:off x="3795293" y="197150"/>
          <a:ext cx="1088724" cy="2177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Narrow technology solutions to meet R&amp;E Board needs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Balance risk and benefit with economic and societal costs 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Procure technology and vendor(s)</a:t>
          </a:r>
        </a:p>
      </dsp:txBody>
      <dsp:txXfrm>
        <a:off x="3795293" y="197150"/>
        <a:ext cx="1088724" cy="2177448"/>
      </dsp:txXfrm>
    </dsp:sp>
    <dsp:sp modelId="{AAA8A59A-64E4-4E23-8458-0749C991366D}">
      <dsp:nvSpPr>
        <dsp:cNvPr id="0" name=""/>
        <dsp:cNvSpPr/>
      </dsp:nvSpPr>
      <dsp:spPr>
        <a:xfrm>
          <a:off x="5121198" y="197150"/>
          <a:ext cx="544362" cy="544362"/>
        </a:xfrm>
        <a:prstGeom prst="chord">
          <a:avLst>
            <a:gd name="adj1" fmla="val 4800000"/>
            <a:gd name="adj2" fmla="val 16800000"/>
          </a:avLst>
        </a:prstGeom>
        <a:solidFill>
          <a:schemeClr val="accent5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659F3BE-B2D4-46F1-816F-882A2CB49ECB}">
      <dsp:nvSpPr>
        <dsp:cNvPr id="0" name=""/>
        <dsp:cNvSpPr/>
      </dsp:nvSpPr>
      <dsp:spPr>
        <a:xfrm>
          <a:off x="5175634" y="251586"/>
          <a:ext cx="435489" cy="435489"/>
        </a:xfrm>
        <a:prstGeom prst="pie">
          <a:avLst>
            <a:gd name="adj1" fmla="val 5400000"/>
            <a:gd name="adj2" fmla="val 1620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accent5">
              <a:hueOff val="-7353344"/>
              <a:satOff val="-10228"/>
              <a:lumOff val="-392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34E12AF-FB2F-4B5B-B3AD-B365AABD2960}">
      <dsp:nvSpPr>
        <dsp:cNvPr id="0" name=""/>
        <dsp:cNvSpPr/>
      </dsp:nvSpPr>
      <dsp:spPr>
        <a:xfrm rot="16200000">
          <a:off x="4495182" y="1421965"/>
          <a:ext cx="1578650" cy="326617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lvl="0" algn="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4. Implementation</a:t>
          </a:r>
        </a:p>
      </dsp:txBody>
      <dsp:txXfrm>
        <a:off x="4495182" y="1421965"/>
        <a:ext cx="1578650" cy="326617"/>
      </dsp:txXfrm>
    </dsp:sp>
    <dsp:sp modelId="{B25442C5-2C67-4271-957F-700FF8031BEA}">
      <dsp:nvSpPr>
        <dsp:cNvPr id="0" name=""/>
        <dsp:cNvSpPr/>
      </dsp:nvSpPr>
      <dsp:spPr>
        <a:xfrm>
          <a:off x="5502252" y="197150"/>
          <a:ext cx="1088724" cy="2177448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0" bIns="0" numCol="1" spcCol="1270" anchor="t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Construction, testing and training</a:t>
          </a:r>
        </a:p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Operate </a:t>
          </a:r>
        </a:p>
      </dsp:txBody>
      <dsp:txXfrm>
        <a:off x="5502252" y="197150"/>
        <a:ext cx="1088724" cy="21774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PieProcess">
  <dgm:title val=""/>
  <dgm:desc val=""/>
  <dgm:catLst>
    <dgm:cat type="list" pri="8600"/>
    <dgm:cat type="process" pri="46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20">
          <dgm:prSet phldr="1"/>
        </dgm:pt>
        <dgm:pt modelId="21">
          <dgm:prSet phldr="1"/>
        </dgm:pt>
        <dgm:pt modelId="30">
          <dgm:prSet phldr="1"/>
        </dgm:pt>
        <dgm:pt modelId="31">
          <dgm:prSet phldr="1"/>
        </dgm:pt>
      </dgm:ptLst>
      <dgm:cxnLst>
        <dgm:cxn modelId="40" srcId="0" destId="10" srcOrd="0" destOrd="0"/>
        <dgm:cxn modelId="12" srcId="10" destId="11" srcOrd="0" destOrd="0"/>
        <dgm:cxn modelId="50" srcId="0" destId="20" srcOrd="1" destOrd="0"/>
        <dgm:cxn modelId="22" srcId="20" destId="21" srcOrd="0" destOrd="0"/>
        <dgm:cxn modelId="60" srcId="0" destId="30" srcOrd="2" destOrd="0"/>
        <dgm:cxn modelId="32" srcId="30" destId="31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50" srcId="0" destId="10" srcOrd="0" destOrd="0"/>
        <dgm:cxn modelId="60" srcId="0" destId="20" srcOrd="1" destOrd="0"/>
        <dgm:cxn modelId="70" srcId="0" destId="30" srcOrd="2" destOrd="0"/>
        <dgm:cxn modelId="80" srcId="0" destId="40" srcOrd="3" destOrd="0"/>
      </dgm:cxnLst>
      <dgm:bg/>
      <dgm:whole/>
    </dgm:dataModel>
  </dgm:clrData>
  <dgm:layoutNode name="Name0">
    <dgm:varLst>
      <dgm:chMax val="7"/>
      <dgm:chPref val="7"/>
      <dgm:dir/>
      <dgm:animOne val="branch"/>
      <dgm:animLvl val="lvl"/>
    </dgm:varLst>
    <dgm:choose name="Name1">
      <dgm:if name="Name2" func="var" arg="dir" op="equ" val="norm">
        <dgm:alg type="lin">
          <dgm:param type="linDir" val="fromL"/>
        </dgm:alg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constrLst>
      <dgm:constr type="primFontSz" for="des" forName="Parent" val="65"/>
      <dgm:constr type="primFontSz" for="des" forName="Child" refType="primFontSz" refFor="des" refForName="Parent" op="lte"/>
      <dgm:constr type="w" for="ch" forName="composite" refType="w"/>
      <dgm:constr type="h" for="ch" forName="composite" refType="h"/>
      <dgm:constr type="w" for="ch" forName="ParentComposite" refType="w" fact="0.5"/>
      <dgm:constr type="h" for="ch" forName="ParentComposite" refType="h"/>
      <dgm:constr type="w" for="ch" forName="negSibTrans" refType="h" refFor="ch" refForName="composite" fact="-0.075"/>
      <dgm:constr type="w" for="ch" forName="sibTrans" refType="w" refFor="ch" refForName="composite" fact="0.0425"/>
    </dgm:constrLst>
    <dgm:forEach name="nodesForEach" axis="ch" ptType="node" cnt="7">
      <dgm:layoutNode name="ParentComposite">
        <dgm:alg type="composite">
          <dgm:param type="ar" val="0.25"/>
        </dgm:alg>
        <dgm:shape xmlns:r="http://schemas.openxmlformats.org/officeDocument/2006/relationships" r:blip="">
          <dgm:adjLst/>
        </dgm:shape>
        <dgm:choose name="Name4">
          <dgm:if name="Name5" func="var" arg="dir" op="equ" val="norm">
            <dgm:constrLst>
              <dgm:constr type="l" for="ch" forName="Parent" refType="w" fact="0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l" for="ch" forName="Chord" refType="w" fact="0"/>
              <dgm:constr type="t" for="ch" forName="Chord" refType="h" fact="0"/>
              <dgm:constr type="w" for="ch" forName="Chord" refType="w"/>
              <dgm:constr type="h" for="ch" forName="Chord" refType="h" fact="0.25"/>
              <dgm:constr type="l" for="ch" forName="Pie" refType="w" fact="0.1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if>
          <dgm:else name="Name6">
            <dgm:constrLst>
              <dgm:constr type="r" for="ch" forName="Parent" refType="w"/>
              <dgm:constr type="t" for="ch" forName="Parent" refType="h" fact="0.275"/>
              <dgm:constr type="w" for="ch" forName="Parent" refType="w" fact="0.6"/>
              <dgm:constr type="h" for="ch" forName="Parent" refType="h" fact="0.725"/>
              <dgm:constr type="r" for="ch" forName="Chord" refType="w"/>
              <dgm:constr type="t" for="ch" forName="Chord" refType="h" fact="0"/>
              <dgm:constr type="w" for="ch" forName="Chord" refType="w"/>
              <dgm:constr type="h" for="ch" forName="Chord" refType="h" fact="0.25"/>
              <dgm:constr type="r" for="ch" forName="Pie" refType="w" fact="0.9"/>
              <dgm:constr type="t" for="ch" forName="Pie" refType="h" fact="0.025"/>
              <dgm:constr type="w" for="ch" forName="Pie" refType="w" fact="0.8"/>
              <dgm:constr type="h" for="ch" forName="Pie" refType="h" fact="0.2"/>
            </dgm:constrLst>
          </dgm:else>
        </dgm:choose>
        <dgm:layoutNode name="Chord" styleLbl="bgShp">
          <dgm:alg type="sp"/>
          <dgm:choose name="Name7">
            <dgm:if name="Name8" func="var" arg="dir" op="equ" val="norm">
              <dgm:shape xmlns:r="http://schemas.openxmlformats.org/officeDocument/2006/relationships" type="chord" r:blip="">
                <dgm:adjLst>
                  <dgm:adj idx="1" val="80"/>
                  <dgm:adj idx="2" val="-80"/>
                </dgm:adjLst>
              </dgm:shape>
            </dgm:if>
            <dgm:else name="Name9">
              <dgm:shape xmlns:r="http://schemas.openxmlformats.org/officeDocument/2006/relationships" rot="180" type="chord" r:blip="">
                <dgm:adjLst>
                  <dgm:adj idx="1" val="80"/>
                  <dgm:adj idx="2" val="-80"/>
                </dgm:adjLst>
              </dgm:shape>
            </dgm:else>
          </dgm:choose>
          <dgm:presOf/>
        </dgm:layoutNode>
        <dgm:layoutNode name="Pie" styleLbl="alignNode1">
          <dgm:alg type="sp"/>
          <dgm:choose name="Name10">
            <dgm:if name="Name11" func="var" arg="dir" op="equ" val="norm">
              <dgm:choose name="Name12">
                <dgm:if name="Name13" axis="precedSib" ptType="node" func="cnt" op="equ" val="0">
                  <dgm:choose name="Name14">
                    <dgm:if name="Name1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1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17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if name="Name18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35"/>
                          <dgm:adj idx="2" val="-90"/>
                        </dgm:adjLst>
                      </dgm:shape>
                    </dgm:if>
                    <dgm:if name="Name19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26"/>
                          <dgm:adj idx="2" val="-90"/>
                        </dgm:adjLst>
                      </dgm:shape>
                    </dgm:if>
                    <dgm:if name="Name20" axis="followSib" ptType="node" func="cnt" op="equ" val="5">
                      <dgm:shape xmlns:r="http://schemas.openxmlformats.org/officeDocument/2006/relationships" type="pie" r:blip="">
                        <dgm:adjLst>
                          <dgm:adj idx="1" val="-120"/>
                          <dgm:adj idx="2" val="-90"/>
                        </dgm:adjLst>
                      </dgm:shape>
                    </dgm:if>
                    <dgm:else name="Name21">
                      <dgm:shape xmlns:r="http://schemas.openxmlformats.org/officeDocument/2006/relationships" type="pie" r:blip="">
                        <dgm:adjLst>
                          <dgm:adj idx="1" val="-115.7143"/>
                          <dgm:adj idx="2" val="-90"/>
                        </dgm:adjLst>
                      </dgm:shape>
                    </dgm:else>
                  </dgm:choose>
                </dgm:if>
                <dgm:if name="Name22" axis="precedSib" ptType="node" func="cnt" op="equ" val="1">
                  <dgm:choose name="Name23">
                    <dgm:if name="Name24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25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if name="Name26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if name="Name27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-162"/>
                          <dgm:adj idx="2" val="-90"/>
                        </dgm:adjLst>
                      </dgm:shape>
                    </dgm:if>
                    <dgm:if name="Name28" axis="followSib" ptType="node" func="cnt" op="equ" val="4">
                      <dgm:shape xmlns:r="http://schemas.openxmlformats.org/officeDocument/2006/relationships" type="pie" r:blip="">
                        <dgm:adjLst>
                          <dgm:adj idx="1" val="-150"/>
                          <dgm:adj idx="2" val="-90"/>
                        </dgm:adjLst>
                      </dgm:shape>
                    </dgm:if>
                    <dgm:else name="Name29">
                      <dgm:shape xmlns:r="http://schemas.openxmlformats.org/officeDocument/2006/relationships" type="pie" r:blip="">
                        <dgm:adjLst>
                          <dgm:adj idx="1" val="-141.4286"/>
                          <dgm:adj idx="2" val="-90"/>
                        </dgm:adjLst>
                      </dgm:shape>
                    </dgm:else>
                  </dgm:choose>
                </dgm:if>
                <dgm:if name="Name30" axis="precedSib" ptType="node" func="cnt" op="equ" val="2">
                  <dgm:choose name="Name31">
                    <dgm:if name="Name32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33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35"/>
                          <dgm:adj idx="2" val="-90"/>
                        </dgm:adjLst>
                      </dgm:shape>
                    </dgm:if>
                    <dgm:if name="Name34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62"/>
                          <dgm:adj idx="2" val="-90"/>
                        </dgm:adjLst>
                      </dgm:shape>
                    </dgm:if>
                    <dgm:if name="Name35" axis="followSib" ptType="node" func="cnt" op="equ" val="3">
                      <dgm:shape xmlns:r="http://schemas.openxmlformats.org/officeDocument/2006/relationships" type="pie" r:blip="">
                        <dgm:adjLst>
                          <dgm:adj idx="1" val="180"/>
                          <dgm:adj idx="2" val="-90"/>
                        </dgm:adjLst>
                      </dgm:shape>
                    </dgm:if>
                    <dgm:else name="Name36">
                      <dgm:shape xmlns:r="http://schemas.openxmlformats.org/officeDocument/2006/relationships" type="pie" r:blip="">
                        <dgm:adjLst>
                          <dgm:adj idx="1" val="-167.1429"/>
                          <dgm:adj idx="2" val="-90"/>
                        </dgm:adjLst>
                      </dgm:shape>
                    </dgm:else>
                  </dgm:choose>
                </dgm:if>
                <dgm:if name="Name37" axis="precedSib" ptType="node" func="cnt" op="equ" val="3">
                  <dgm:choose name="Name38">
                    <dgm:if name="Name39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0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6"/>
                          <dgm:adj idx="2" val="-90"/>
                        </dgm:adjLst>
                      </dgm:shape>
                    </dgm:if>
                    <dgm:if name="Name41" axis="followSib" ptType="node" func="cnt" op="equ" val="2">
                      <dgm:shape xmlns:r="http://schemas.openxmlformats.org/officeDocument/2006/relationships" type="pie" r:blip="">
                        <dgm:adjLst>
                          <dgm:adj idx="1" val="150"/>
                          <dgm:adj idx="2" val="-90"/>
                        </dgm:adjLst>
                      </dgm:shape>
                    </dgm:if>
                    <dgm:else name="Name42">
                      <dgm:shape xmlns:r="http://schemas.openxmlformats.org/officeDocument/2006/relationships" type="pie" r:blip="">
                        <dgm:adjLst>
                          <dgm:adj idx="1" val="167.1429"/>
                          <dgm:adj idx="2" val="-90"/>
                        </dgm:adjLst>
                      </dgm:shape>
                    </dgm:else>
                  </dgm:choose>
                </dgm:if>
                <dgm:if name="Name43" axis="precedSib" ptType="node" func="cnt" op="equ" val="4">
                  <dgm:choose name="Name44">
                    <dgm:if name="Name45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46" axis="followSib" ptType="node" func="cnt" op="equ" val="1">
                      <dgm:shape xmlns:r="http://schemas.openxmlformats.org/officeDocument/2006/relationships" type="pie" r:blip="">
                        <dgm:adjLst>
                          <dgm:adj idx="1" val="120"/>
                          <dgm:adj idx="2" val="-90"/>
                        </dgm:adjLst>
                      </dgm:shape>
                    </dgm:if>
                    <dgm:else name="Name47">
                      <dgm:shape xmlns:r="http://schemas.openxmlformats.org/officeDocument/2006/relationships" type="pie" r:blip="">
                        <dgm:adjLst>
                          <dgm:adj idx="1" val="141.4286"/>
                          <dgm:adj idx="2" val="-90"/>
                        </dgm:adjLst>
                      </dgm:shape>
                    </dgm:else>
                  </dgm:choose>
                </dgm:if>
                <dgm:if name="Name48" axis="precedSib" ptType="node" func="cnt" op="equ" val="5">
                  <dgm:choose name="Name49">
                    <dgm:if name="Name50" axis="followSib" ptType="node" func="cnt" op="equ" val="0">
                      <dgm:shape xmlns:r="http://schemas.openxmlformats.org/officeDocument/2006/relationships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51">
                      <dgm:shape xmlns:r="http://schemas.openxmlformats.org/officeDocument/2006/relationships" type="pie" r:blip="">
                        <dgm:adjLst>
                          <dgm:adj idx="1" val="115.7143"/>
                          <dgm:adj idx="2" val="-90"/>
                        </dgm:adjLst>
                      </dgm:shape>
                    </dgm:else>
                  </dgm:choose>
                </dgm:if>
                <dgm:else name="Name52">
                  <dgm:shape xmlns:r="http://schemas.openxmlformats.org/officeDocument/2006/relationships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if>
            <dgm:else name="Name53">
              <dgm:choose name="Name54">
                <dgm:if name="Name55" axis="precedSib" ptType="node" func="cnt" op="equ" val="0">
                  <dgm:choose name="Name56">
                    <dgm:if name="Name5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5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59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if name="Name60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35"/>
                        </dgm:adjLst>
                      </dgm:shape>
                    </dgm:if>
                    <dgm:if name="Name61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6"/>
                        </dgm:adjLst>
                      </dgm:shape>
                    </dgm:if>
                    <dgm:if name="Name62" axis="followSib" ptType="node" func="cnt" op="equ" val="5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20"/>
                        </dgm:adjLst>
                      </dgm:shape>
                    </dgm:if>
                    <dgm:else name="Name6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15.7143"/>
                        </dgm:adjLst>
                      </dgm:shape>
                    </dgm:else>
                  </dgm:choose>
                </dgm:if>
                <dgm:if name="Name64" axis="precedSib" ptType="node" func="cnt" op="equ" val="1">
                  <dgm:choose name="Name65">
                    <dgm:if name="Name66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67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if name="Name68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if name="Name69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2"/>
                        </dgm:adjLst>
                      </dgm:shape>
                    </dgm:if>
                    <dgm:if name="Name70" axis="followSib" ptType="node" func="cnt" op="equ" val="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50"/>
                        </dgm:adjLst>
                      </dgm:shape>
                    </dgm:if>
                    <dgm:else name="Name7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41.4286"/>
                        </dgm:adjLst>
                      </dgm:shape>
                    </dgm:else>
                  </dgm:choose>
                </dgm:if>
                <dgm:if name="Name72" axis="precedSib" ptType="node" func="cnt" op="equ" val="2">
                  <dgm:choose name="Name73">
                    <dgm:if name="Name74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75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35"/>
                        </dgm:adjLst>
                      </dgm:shape>
                    </dgm:if>
                    <dgm:if name="Name76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2"/>
                        </dgm:adjLst>
                      </dgm:shape>
                    </dgm:if>
                    <dgm:if name="Name77" axis="followSib" ptType="node" func="cnt" op="equ" val="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80"/>
                        </dgm:adjLst>
                      </dgm:shape>
                    </dgm:if>
                    <dgm:else name="Name78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167.1429"/>
                        </dgm:adjLst>
                      </dgm:shape>
                    </dgm:else>
                  </dgm:choose>
                </dgm:if>
                <dgm:if name="Name79" axis="precedSib" ptType="node" func="cnt" op="equ" val="3">
                  <dgm:choose name="Name80">
                    <dgm:if name="Name81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2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6"/>
                        </dgm:adjLst>
                      </dgm:shape>
                    </dgm:if>
                    <dgm:if name="Name83" axis="followSib" ptType="node" func="cnt" op="equ" val="2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50"/>
                        </dgm:adjLst>
                      </dgm:shape>
                    </dgm:if>
                    <dgm:else name="Name84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67.1429"/>
                        </dgm:adjLst>
                      </dgm:shape>
                    </dgm:else>
                  </dgm:choose>
                </dgm:if>
                <dgm:if name="Name85" axis="precedSib" ptType="node" func="cnt" op="equ" val="4">
                  <dgm:choose name="Name86">
                    <dgm:if name="Name87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if name="Name88" axis="followSib" ptType="node" func="cnt" op="equ" val="1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20"/>
                        </dgm:adjLst>
                      </dgm:shape>
                    </dgm:if>
                    <dgm:else name="Name89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41.4286"/>
                        </dgm:adjLst>
                      </dgm:shape>
                    </dgm:else>
                  </dgm:choose>
                </dgm:if>
                <dgm:if name="Name90" axis="precedSib" ptType="node" func="cnt" op="equ" val="5">
                  <dgm:choose name="Name91">
                    <dgm:if name="Name92" axis="followSib" ptType="node" func="cnt" op="equ" val="0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90"/>
                        </dgm:adjLst>
                      </dgm:shape>
                    </dgm:if>
                    <dgm:else name="Name93">
                      <dgm:shape xmlns:r="http://schemas.openxmlformats.org/officeDocument/2006/relationships" rot="180" type="pie" r:blip="">
                        <dgm:adjLst>
                          <dgm:adj idx="1" val="90"/>
                          <dgm:adj idx="2" val="-115.7143"/>
                        </dgm:adjLst>
                      </dgm:shape>
                    </dgm:else>
                  </dgm:choose>
                </dgm:if>
                <dgm:else name="Name94">
                  <dgm:shape xmlns:r="http://schemas.openxmlformats.org/officeDocument/2006/relationships" rot="180" type="pie" r:blip="">
                    <dgm:adjLst>
                      <dgm:adj idx="1" val="90"/>
                      <dgm:adj idx="2" val="-90"/>
                    </dgm:adjLst>
                  </dgm:shape>
                </dgm:else>
              </dgm:choose>
            </dgm:else>
          </dgm:choose>
          <dgm:presOf/>
        </dgm:layoutNode>
        <dgm:layoutNode name="Parent" styleLbl="revTx">
          <dgm:varLst>
            <dgm:chMax val="1"/>
            <dgm:chPref val="1"/>
            <dgm:bulletEnabled val="1"/>
          </dgm:varLst>
          <dgm:choose name="Name95">
            <dgm:if name="Name96" func="var" arg="dir" op="equ" val="norm">
              <dgm:alg type="tx">
                <dgm:param type="parTxLTRAlign" val="r"/>
                <dgm:param type="parTxRTLAlign" val="r"/>
                <dgm:param type="shpTxLTRAlignCh" val="r"/>
                <dgm:param type="shpTxRTLAlignCh" val="r"/>
                <dgm:param type="txAnchorVert" val="b"/>
                <dgm:param type="autoTxRot" val="grav"/>
              </dgm:alg>
            </dgm:if>
            <dgm:else name="Name97">
              <dgm:alg type="tx">
                <dgm:param type="parTxLTRAlign" val="l"/>
                <dgm:param type="parTxRTLAlign" val="l"/>
                <dgm:param type="shpTxLTRAlignCh" val="l"/>
                <dgm:param type="shpTxRTLAlignCh" val="l"/>
                <dgm:param type="txAnchorVert" val="b"/>
                <dgm:param type="autoTxRot" val="grav"/>
              </dgm:alg>
            </dgm:else>
          </dgm:choose>
          <dgm:choose name="Name98">
            <dgm:if name="Name99" func="var" arg="dir" op="equ" val="norm">
              <dgm:shape xmlns:r="http://schemas.openxmlformats.org/officeDocument/2006/relationships" rot="-90" type="rect" r:blip="">
                <dgm:adjLst/>
              </dgm:shape>
            </dgm:if>
            <dgm:else name="Name100">
              <dgm:shape xmlns:r="http://schemas.openxmlformats.org/officeDocument/2006/relationships" rot="90" type="rect" r:blip="">
                <dgm:adjLst/>
              </dgm:shape>
            </dgm:else>
          </dgm:choose>
          <dgm:presOf axis="self" ptType="node"/>
          <dgm:constrLst>
            <dgm:constr type="lMarg" refType="primFontSz" fact="0"/>
            <dgm:constr type="rMarg" refType="primFontSz" fact="0"/>
            <dgm:constr type="tMarg" refType="primFontSz" fact="0"/>
            <dgm:constr type="bMarg" refType="primFontSz" fact="0"/>
          </dgm:constrLst>
          <dgm:ruleLst>
            <dgm:rule type="primFontSz" val="5" fact="NaN" max="NaN"/>
          </dgm:ruleLst>
        </dgm:layoutNode>
      </dgm:layoutNode>
      <dgm:choose name="Name101">
        <dgm:if name="Name102" axis="ch" ptType="node" func="cnt" op="gte" val="1">
          <dgm:forEach name="negSibTransForEach" axis="ch" ptType="sibTrans" hideLastTrans="0" cnt="1">
            <dgm:layoutNode name="neg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  <dgm:layoutNode name="composite">
            <dgm:alg type="composite">
              <dgm:param type="ar" val="0.5"/>
            </dgm:alg>
            <dgm:shape xmlns:r="http://schemas.openxmlformats.org/officeDocument/2006/relationships" r:blip="">
              <dgm:adjLst/>
            </dgm:shape>
            <dgm:choose name="Name103">
              <dgm:if name="Name104" func="var" arg="dir" op="equ" val="norm">
                <dgm:constrLst>
                  <dgm:constr type="l" for="ch" forName="Child" refType="w" fact="0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if>
              <dgm:else name="Name105">
                <dgm:constrLst>
                  <dgm:constr type="r" for="ch" forName="Child" refType="w"/>
                  <dgm:constr type="t" for="ch" forName="Child" refType="h" fact="0"/>
                  <dgm:constr type="w" for="ch" forName="Child" refType="w"/>
                  <dgm:constr type="h" for="ch" forName="Child" refType="h"/>
                </dgm:constrLst>
              </dgm:else>
            </dgm:choose>
            <dgm:ruleLst/>
            <dgm:layoutNode name="Child" styleLbl="revTx">
              <dgm:varLst>
                <dgm:chMax val="0"/>
                <dgm:chPref val="0"/>
                <dgm:bulletEnabled val="1"/>
              </dgm:varLst>
              <dgm:choose name="Name106">
                <dgm:if name="Name107" func="var" arg="dir" op="equ" val="norm">
                  <dgm:alg type="tx">
                    <dgm:param type="parTxLTRAlign" val="l"/>
                    <dgm:param type="parTxRTLAlign" val="r"/>
                    <dgm:param type="txAnchorVert" val="t"/>
                  </dgm:alg>
                </dgm:if>
                <dgm:else name="Name108">
                  <dgm:alg type="tx">
                    <dgm:param type="parTxLTRAlign" val="r"/>
                    <dgm:param type="parTxRTLAlign" val="l"/>
                    <dgm:param type="txAnchorVert" val="t"/>
                  </dgm:alg>
                </dgm:else>
              </dgm:choose>
              <dgm:shape xmlns:r="http://schemas.openxmlformats.org/officeDocument/2006/relationships" type="rect" r:blip="">
                <dgm:adjLst/>
              </dgm:shape>
              <dgm:presOf axis="des" ptType="node"/>
              <dgm:constrLst>
                <dgm:constr type="lMarg" refType="primFontSz" fact="0"/>
                <dgm:constr type="rMarg" refType="primFontSz" fact="0"/>
                <dgm:constr type="tMarg" refType="primFontSz" fact="0"/>
                <dgm:constr type="bMarg" refType="primFontSz" fact="0"/>
              </dgm:constrLst>
              <dgm:ruleLst>
                <dgm:rule type="primFontSz" val="5" fact="NaN" max="NaN"/>
              </dgm:ruleLst>
            </dgm:layoutNode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</dgm:layoutNode>
          </dgm:forEach>
        </dgm:if>
        <dgm:else name="Name109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5693AAEFBF2D4C903C50F3AFC1BCC8" ma:contentTypeVersion="11" ma:contentTypeDescription="Create a new document." ma:contentTypeScope="" ma:versionID="f151f0f8e084c7fd8e3e1f7c277888c8">
  <xsd:schema xmlns:xsd="http://www.w3.org/2001/XMLSchema" xmlns:xs="http://www.w3.org/2001/XMLSchema" xmlns:p="http://schemas.microsoft.com/office/2006/metadata/properties" xmlns:ns2="87443538-6511-4e90-b73c-585242234f5f" xmlns:ns3="ca4d0c49-a57d-4252-8506-276f136c098b" targetNamespace="http://schemas.microsoft.com/office/2006/metadata/properties" ma:root="true" ma:fieldsID="ee1729ace5c0798ce54909805b1201a3" ns2:_="" ns3:_="">
    <xsd:import namespace="87443538-6511-4e90-b73c-585242234f5f"/>
    <xsd:import namespace="ca4d0c49-a57d-4252-8506-276f136c09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43538-6511-4e90-b73c-585242234f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4d0c49-a57d-4252-8506-276f136c0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E06221-2E67-4553-9C1B-77C9E3F6EEA4}"/>
</file>

<file path=customXml/itemProps2.xml><?xml version="1.0" encoding="utf-8"?>
<ds:datastoreItem xmlns:ds="http://schemas.openxmlformats.org/officeDocument/2006/customXml" ds:itemID="{E3934F5F-272C-4BCD-BEC9-7D7BEE2A3827}"/>
</file>

<file path=customXml/itemProps3.xml><?xml version="1.0" encoding="utf-8"?>
<ds:datastoreItem xmlns:ds="http://schemas.openxmlformats.org/officeDocument/2006/customXml" ds:itemID="{AE2F8E42-49D0-446D-8909-919A2303822D}"/>
</file>

<file path=docProps/app.xml><?xml version="1.0" encoding="utf-8"?>
<Properties xmlns="http://schemas.openxmlformats.org/officeDocument/2006/extended-properties" xmlns:vt="http://schemas.openxmlformats.org/officeDocument/2006/docPropsVTypes">
  <Template>17349D65</Template>
  <TotalTime>16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Ramsey County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Bartelt, Kate</dc:creator>
  <cp:keywords/>
  <dc:description/>
  <cp:lastModifiedBy>Frank, Rachel E</cp:lastModifiedBy>
  <cp:revision>4</cp:revision>
  <dcterms:created xsi:type="dcterms:W3CDTF">2017-04-08T03:13:00Z</dcterms:created>
  <dcterms:modified xsi:type="dcterms:W3CDTF">2017-04-08T03:35:00Z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0x0101007F5693AAEFBF2D4C903C50F3AFC1BCC8</vt:lpwstr>
  </property>
</Properties>
</file>